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3D179" w14:textId="77777777" w:rsidR="0029344D" w:rsidRDefault="006A7352">
      <w:pPr>
        <w:pBdr>
          <w:top w:val="nil"/>
          <w:left w:val="nil"/>
          <w:bottom w:val="nil"/>
          <w:right w:val="nil"/>
          <w:between w:val="nil"/>
        </w:pBdr>
        <w:spacing w:after="0"/>
        <w:ind w:left="43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ЗАТВЕРДЖЕНО</w:t>
      </w:r>
    </w:p>
    <w:p w14:paraId="4087DA09" w14:textId="77777777" w:rsidR="0029344D" w:rsidRDefault="006A7352">
      <w:p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Наказ Координаційного центру </w:t>
      </w:r>
    </w:p>
    <w:p w14:paraId="36C46542" w14:textId="77777777" w:rsidR="0029344D" w:rsidRDefault="006A7352">
      <w:p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 надання правничої допомоги</w:t>
      </w:r>
    </w:p>
    <w:p w14:paraId="276D7496" w14:textId="77777777" w:rsidR="0029344D" w:rsidRDefault="006A7352">
      <w:p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 ________2026 №____</w:t>
      </w:r>
    </w:p>
    <w:p w14:paraId="2D1E6FA4" w14:textId="77777777" w:rsidR="0029344D" w:rsidRDefault="0029344D">
      <w:pPr>
        <w:pBdr>
          <w:top w:val="nil"/>
          <w:left w:val="nil"/>
          <w:bottom w:val="nil"/>
          <w:right w:val="nil"/>
          <w:between w:val="nil"/>
        </w:pBdr>
        <w:spacing w:after="150"/>
        <w:ind w:firstLine="709"/>
        <w:rPr>
          <w:rFonts w:ascii="Times New Roman" w:eastAsia="Times New Roman" w:hAnsi="Times New Roman" w:cs="Times New Roman"/>
          <w:sz w:val="28"/>
          <w:szCs w:val="28"/>
        </w:rPr>
      </w:pPr>
    </w:p>
    <w:p w14:paraId="03ADB58E" w14:textId="77777777" w:rsidR="0029344D" w:rsidRDefault="006A7352">
      <w:pPr>
        <w:pBdr>
          <w:top w:val="nil"/>
          <w:left w:val="nil"/>
          <w:bottom w:val="nil"/>
          <w:right w:val="nil"/>
          <w:between w:val="nil"/>
        </w:pBd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ПОРЯДОК </w:t>
      </w:r>
    </w:p>
    <w:p w14:paraId="3A1ACD4C" w14:textId="77777777" w:rsidR="0029344D" w:rsidRDefault="006A7352">
      <w:pPr>
        <w:pBdr>
          <w:top w:val="nil"/>
          <w:left w:val="nil"/>
          <w:bottom w:val="nil"/>
          <w:right w:val="nil"/>
          <w:between w:val="nil"/>
        </w:pBd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організації проведення моніторингу дотримання адвокатами стандартів якості надання безоплатної вторинної правничої допомоги </w:t>
      </w:r>
    </w:p>
    <w:p w14:paraId="3142A5BE" w14:textId="77777777" w:rsidR="0029344D" w:rsidRDefault="0029344D">
      <w:pPr>
        <w:pBdr>
          <w:top w:val="nil"/>
          <w:left w:val="nil"/>
          <w:bottom w:val="nil"/>
          <w:right w:val="nil"/>
          <w:between w:val="nil"/>
        </w:pBdr>
        <w:spacing w:after="0"/>
        <w:ind w:firstLine="709"/>
        <w:jc w:val="center"/>
        <w:rPr>
          <w:rFonts w:ascii="Times New Roman" w:eastAsia="Times New Roman" w:hAnsi="Times New Roman" w:cs="Times New Roman"/>
          <w:b/>
          <w:bCs/>
          <w:sz w:val="28"/>
          <w:szCs w:val="28"/>
        </w:rPr>
      </w:pPr>
    </w:p>
    <w:p w14:paraId="64DD2849" w14:textId="77777777" w:rsidR="0029344D" w:rsidRDefault="006A7352">
      <w:pPr>
        <w:pBdr>
          <w:top w:val="nil"/>
          <w:left w:val="nil"/>
          <w:bottom w:val="nil"/>
          <w:right w:val="nil"/>
          <w:between w:val="nil"/>
        </w:pBdr>
        <w:spacing w:after="120"/>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 Загальні положення</w:t>
      </w:r>
    </w:p>
    <w:p w14:paraId="135F768D"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Цей Порядок визначає механізм, критерії та процедуру здійснення моніторингу дотримання адвокатами, які надають безоплатну вторинну правничу допомогу (далі – адвокати), Стандартів якості надання безоплатної вторинної правничої допомоги у кримінальному процесі, затверджених наказом Міністерства юстиції України від 25 лютого 2014 року № 386/5, та Стандартів якості надання безоплатної вторинної правничої допомоги у цивільному, адміністративному процесах та представництва у кримінальному процесі, затверджених наказом Міністерства юстиції України від 21 грудня 2017 року   № 4125/5 (далі – стандарти), а також порядок узагальнення та аналізу його результатів.</w:t>
      </w:r>
    </w:p>
    <w:p w14:paraId="5053C6A1"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Об’єктом моніторингу (далі – моніторинг) є дотримання адвокатами стандартів під час надання безоплатної вторинної правничої допомоги (далі – БВПД) за дорученнями міжрегіональних центрів з надання безоплатної правничої допомоги (далі – центри).</w:t>
      </w:r>
    </w:p>
    <w:p w14:paraId="38F7EC4D"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здійснюється шляхом аналізу процесу надання БВПД за конкретними дорученнями центрів, а також узагальнення інформації щодо дотримання адвокатами стандартів.</w:t>
      </w:r>
    </w:p>
    <w:p w14:paraId="1A310956" w14:textId="77777777" w:rsidR="0029344D" w:rsidRDefault="006A7352">
      <w:pPr>
        <w:pBdr>
          <w:top w:val="nil"/>
          <w:left w:val="nil"/>
          <w:bottom w:val="nil"/>
          <w:right w:val="nil"/>
          <w:between w:val="nil"/>
        </w:pBdr>
        <w:tabs>
          <w:tab w:val="left" w:pos="993"/>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Моніторинг здійснюється працівниками відділу моніторингу якості надання безоплатної правничої допомоги управління по роботі з надавачами послуг міжрегіонального центру з надання безоплатної правничої допомоги (далі – відділ).</w:t>
      </w:r>
    </w:p>
    <w:p w14:paraId="663FE708"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Моніторинг здійснюється з дотриманням Конституції України, законів України «Про безоплатну правничу допомогу», «Про адвокатуру та адвокатську діяльність» та інших нормативно-правових актів.</w:t>
      </w:r>
    </w:p>
    <w:p w14:paraId="3C8EFFFD"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ґрунтується на принципах об’єктивності, неупередженості, пропорційності, дотримання адвокатської таємниці та невтручання у адвокатську діяльність.</w:t>
      </w:r>
    </w:p>
    <w:p w14:paraId="54FF5DD5"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здійснюється виключно щодо дотримання процесуальних та організаційних стандартів і не передбачає оцінювання правової позиції чи тактики захисту.</w:t>
      </w:r>
    </w:p>
    <w:p w14:paraId="63BF94CF"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Моніторинг не є процедурою оцінювання якості у розумінні діяльності комісій з оцінювання якості, повноти та своєчасності надання адвокатами безоплатної правничої допомоги (далі – комісія), дисциплінарним провадженням або встановленням факту порушення.</w:t>
      </w:r>
    </w:p>
    <w:p w14:paraId="47BCC0A3"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моніторингу можуть використовуватися як підстава для ініціювання процедур, передбачених законодавством та цим Порядком.</w:t>
      </w:r>
    </w:p>
    <w:p w14:paraId="2F36F539"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Моніторинг є внутрішнім інструментом управління якістю надання БВПД та використовується як підстава для прийняття управлінських рішень, ініціювання оцінювання якості або звернення до органів адвокатського самоврядування.</w:t>
      </w:r>
    </w:p>
    <w:p w14:paraId="6A6A5489" w14:textId="77777777" w:rsidR="0029344D" w:rsidRDefault="006A7352">
      <w:pPr>
        <w:pBdr>
          <w:top w:val="nil"/>
          <w:left w:val="nil"/>
          <w:bottom w:val="nil"/>
          <w:right w:val="nil"/>
          <w:between w:val="nil"/>
        </w:pBdr>
        <w:tabs>
          <w:tab w:val="left" w:pos="98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У межах проведення моніторингу працівниками відділу забезпечується узагальнення успішної практики адвокатів відповідно до цього Порядку.</w:t>
      </w:r>
    </w:p>
    <w:p w14:paraId="0C39FAE4"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Організація проведення моніторингу, узагальнення та аналіз його результатів забезпечується керівником управління по роботі з надавачами послуг міжрегіонального центру з надання безоплатної правничої допомоги    (далі – управління). </w:t>
      </w:r>
    </w:p>
    <w:p w14:paraId="275ABE9E"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Методична підтримка та координація моніторингу здійснюється  структурним підрозділом Координаційного центру з надання правничої допомоги, відповідальним за взаємодію з адвокатурою (далі – відповідальний структурний підрозділ Координаційного центру).</w:t>
      </w:r>
    </w:p>
    <w:p w14:paraId="5F4F794E"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Документи, пов’язані з моніторингом, зберігаються в центрі протягом двох років та надаються Координаційному центру з надання правничої допомоги (далі - Координаційний центр) на вимогу.</w:t>
      </w:r>
    </w:p>
    <w:p w14:paraId="06ED913D"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Моніторинг здійснюється із застосуванням ризик-орієнтованого підходу, що передбачає пріоритетність відбору адвокатів та доручень з урахуванням індикаторів ризику.</w:t>
      </w:r>
    </w:p>
    <w:p w14:paraId="62E973DA"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Формування переліку адвокатів здійснюється на підставі аналізу даних інформаційно-аналітичних систем; скарг; результатів оцінювання якості комісіями; інших джерел, що свідчать про наявність ризиків.</w:t>
      </w:r>
    </w:p>
    <w:p w14:paraId="310E4FDB"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Рішення про включення адвоката до плану проведення моніторингу або про здійснення позапланового моніторингу приймається за наявності хоча б одного критерію ризику, визначеного пунктом 14 цього Порядку. </w:t>
      </w:r>
    </w:p>
    <w:p w14:paraId="0D1A6059"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наявності кількох критеріїв ризику застосовується декілька інструментів моніторингу та поглиблений аналіз стану виконання адвокатом доручення.</w:t>
      </w:r>
    </w:p>
    <w:p w14:paraId="47EEFD5D"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критерію ризику ще не свідчить про недотримання адвокатом стандартів та є підставою виключно для ініціювання моніторингу.</w:t>
      </w:r>
    </w:p>
    <w:p w14:paraId="367ABA1E"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Застосування критеріїв ризику не впливає на обов’язковість проведення планового моніторингу, передбаченого цим Порядком.</w:t>
      </w:r>
    </w:p>
    <w:p w14:paraId="1D42E8DE"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t xml:space="preserve"> </w:t>
      </w:r>
      <w:r>
        <w:rPr>
          <w:rFonts w:ascii="Times New Roman" w:eastAsia="Times New Roman" w:hAnsi="Times New Roman" w:cs="Times New Roman"/>
          <w:sz w:val="28"/>
          <w:szCs w:val="28"/>
        </w:rPr>
        <w:t>Моніторинг може бути:</w:t>
      </w:r>
    </w:p>
    <w:p w14:paraId="2AEC4991"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первинним – щодо адвокатів, які вперше уклали договір про надання БВПД або розпочали надання БВПД після перерви;</w:t>
      </w:r>
    </w:p>
    <w:p w14:paraId="45CF0D00"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плановим – відповідно до затвердженого річного плану моніторингу;</w:t>
      </w:r>
    </w:p>
    <w:p w14:paraId="3332A439"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позаплановим – у разі виникнення критеріїв ризику, визначених пунктом 14 цього Порядку;</w:t>
      </w:r>
    </w:p>
    <w:p w14:paraId="38D2F5C6" w14:textId="77777777" w:rsidR="0029344D" w:rsidRDefault="006A7352">
      <w:pPr>
        <w:pBdr>
          <w:top w:val="nil"/>
          <w:left w:val="nil"/>
          <w:bottom w:val="nil"/>
          <w:right w:val="nil"/>
          <w:between w:val="nil"/>
        </w:pBdr>
        <w:tabs>
          <w:tab w:val="left" w:pos="993"/>
        </w:tabs>
        <w:spacing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повторним – за результатами попереднього моніторингу або за рішенням керівництва центру.</w:t>
      </w:r>
    </w:p>
    <w:p w14:paraId="102B8952" w14:textId="77777777" w:rsidR="0029344D" w:rsidRDefault="0029344D">
      <w:pPr>
        <w:pBdr>
          <w:top w:val="nil"/>
          <w:left w:val="nil"/>
          <w:bottom w:val="nil"/>
          <w:right w:val="nil"/>
          <w:between w:val="nil"/>
        </w:pBdr>
        <w:spacing w:after="0"/>
        <w:rPr>
          <w:rFonts w:ascii="Times New Roman" w:eastAsia="Times New Roman" w:hAnsi="Times New Roman" w:cs="Times New Roman"/>
          <w:b/>
          <w:bCs/>
          <w:sz w:val="28"/>
          <w:szCs w:val="28"/>
        </w:rPr>
      </w:pPr>
    </w:p>
    <w:p w14:paraId="713FC0D7" w14:textId="77777777" w:rsidR="0029344D" w:rsidRDefault="006A7352">
      <w:pPr>
        <w:pBdr>
          <w:top w:val="nil"/>
          <w:left w:val="nil"/>
          <w:bottom w:val="nil"/>
          <w:right w:val="nil"/>
          <w:between w:val="nil"/>
        </w:pBdr>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 Критерії визначення адвокатів, які підлягають моніторингу. Види та інструменти моніторингу</w:t>
      </w:r>
    </w:p>
    <w:p w14:paraId="35D5DED5" w14:textId="77777777" w:rsidR="0029344D" w:rsidRDefault="006A7352">
      <w:pPr>
        <w:numPr>
          <w:ilvl w:val="0"/>
          <w:numId w:val="1"/>
        </w:numPr>
        <w:pBdr>
          <w:top w:val="nil"/>
          <w:left w:val="nil"/>
          <w:bottom w:val="nil"/>
          <w:right w:val="nil"/>
          <w:between w:val="nil"/>
        </w:pBd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Критеріями ризику, що є підставою для здійснення моніторингу, є: </w:t>
      </w:r>
    </w:p>
    <w:p w14:paraId="68D26C6A" w14:textId="77777777" w:rsidR="0029344D" w:rsidRDefault="006A7352">
      <w:pPr>
        <w:numPr>
          <w:ilvl w:val="0"/>
          <w:numId w:val="2"/>
        </w:numPr>
        <w:pBdr>
          <w:top w:val="nil"/>
          <w:left w:val="nil"/>
          <w:bottom w:val="nil"/>
          <w:right w:val="nil"/>
          <w:between w:val="nil"/>
        </w:pBdr>
        <w:tabs>
          <w:tab w:val="left" w:pos="0"/>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адвокат вперше уклав договір з центром про надання </w:t>
      </w:r>
      <w:r>
        <w:rPr>
          <w:rFonts w:ascii="Times New Roman" w:eastAsia="Times New Roman" w:hAnsi="Times New Roman" w:cs="Times New Roman"/>
          <w:sz w:val="28"/>
          <w:szCs w:val="28"/>
        </w:rPr>
        <w:t>БВПД (або розпочав надання БВПД після перерви у співпраці з центром)</w:t>
      </w:r>
      <w:r>
        <w:rPr>
          <w:rFonts w:ascii="Times New Roman" w:eastAsia="Times New Roman" w:hAnsi="Times New Roman" w:cs="Times New Roman"/>
          <w:color w:val="000000"/>
          <w:sz w:val="28"/>
          <w:szCs w:val="28"/>
        </w:rPr>
        <w:t xml:space="preserve">; </w:t>
      </w:r>
    </w:p>
    <w:p w14:paraId="6B9612F2" w14:textId="77777777" w:rsidR="0029344D" w:rsidRDefault="006A7352">
      <w:pPr>
        <w:numPr>
          <w:ilvl w:val="0"/>
          <w:numId w:val="2"/>
        </w:numPr>
        <w:pBdr>
          <w:top w:val="nil"/>
          <w:left w:val="nil"/>
          <w:bottom w:val="nil"/>
          <w:right w:val="nil"/>
          <w:between w:val="nil"/>
        </w:pBd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адвокат є єдиним надавачем БВПД в межах відповідної адміністративно-територіальної одиниці; </w:t>
      </w:r>
    </w:p>
    <w:p w14:paraId="7761B217" w14:textId="77777777" w:rsidR="0029344D" w:rsidRDefault="006A7352">
      <w:pPr>
        <w:numPr>
          <w:ilvl w:val="0"/>
          <w:numId w:val="2"/>
        </w:numPr>
        <w:pBdr>
          <w:top w:val="nil"/>
          <w:left w:val="nil"/>
          <w:bottom w:val="nil"/>
          <w:right w:val="nil"/>
          <w:between w:val="nil"/>
        </w:pBd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обґрунтованих скарг на адвоката від клієнтів, суду або правоохоронних органів, що містять відомості про можливе недотримання стандартів, які підтверджені за результатами їх розгляду у встановленому порядку; </w:t>
      </w:r>
    </w:p>
    <w:p w14:paraId="79FA1703" w14:textId="77777777" w:rsidR="0029344D" w:rsidRDefault="006A7352">
      <w:pPr>
        <w:numPr>
          <w:ilvl w:val="0"/>
          <w:numId w:val="2"/>
        </w:numPr>
        <w:pBdr>
          <w:top w:val="nil"/>
          <w:left w:val="nil"/>
          <w:bottom w:val="nil"/>
          <w:right w:val="nil"/>
          <w:between w:val="nil"/>
        </w:pBd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відмов клієнтів від призначеного адвоката у зв’язку з неналежною якістю надання БВПД; </w:t>
      </w:r>
    </w:p>
    <w:p w14:paraId="0A51B545" w14:textId="77777777" w:rsidR="0029344D" w:rsidRDefault="006A7352">
      <w:pPr>
        <w:numPr>
          <w:ilvl w:val="0"/>
          <w:numId w:val="2"/>
        </w:numPr>
        <w:pBdr>
          <w:top w:val="nil"/>
          <w:left w:val="nil"/>
          <w:bottom w:val="nil"/>
          <w:right w:val="nil"/>
          <w:between w:val="nil"/>
        </w:pBd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встановлені у визначеному законодавством порядку факти порушення адвокатом процесуальних обов’язків або стандартів; </w:t>
      </w:r>
    </w:p>
    <w:p w14:paraId="7BA3D02F" w14:textId="77777777" w:rsidR="0029344D" w:rsidRDefault="006A7352">
      <w:pPr>
        <w:numPr>
          <w:ilvl w:val="0"/>
          <w:numId w:val="2"/>
        </w:numPr>
        <w:pBdr>
          <w:top w:val="nil"/>
          <w:left w:val="nil"/>
          <w:bottom w:val="nil"/>
          <w:right w:val="nil"/>
          <w:between w:val="nil"/>
        </w:pBd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систематична неявка адвоката в судові засідання або на слідчі (розшукові) дії без поважних причин; </w:t>
      </w:r>
    </w:p>
    <w:p w14:paraId="56769D26" w14:textId="77777777" w:rsidR="0029344D" w:rsidRDefault="006A7352">
      <w:pPr>
        <w:numPr>
          <w:ilvl w:val="0"/>
          <w:numId w:val="2"/>
        </w:numPr>
        <w:pBdr>
          <w:top w:val="nil"/>
          <w:left w:val="nil"/>
          <w:bottom w:val="nil"/>
          <w:right w:val="nil"/>
          <w:between w:val="nil"/>
        </w:pBd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документально підтверджених обставин, що можуть свідчити про формальне або неналежне надання БВПД; </w:t>
      </w:r>
    </w:p>
    <w:p w14:paraId="1F77A13C" w14:textId="77777777" w:rsidR="0029344D" w:rsidRDefault="006A7352">
      <w:pPr>
        <w:numPr>
          <w:ilvl w:val="0"/>
          <w:numId w:val="2"/>
        </w:numPr>
        <w:pBdr>
          <w:top w:val="nil"/>
          <w:left w:val="nil"/>
          <w:bottom w:val="nil"/>
          <w:right w:val="nil"/>
          <w:between w:val="nil"/>
        </w:pBd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щонайменше одного висновку комісії про недотримання адвокатом стандартів; </w:t>
      </w:r>
    </w:p>
    <w:p w14:paraId="4B7139E3" w14:textId="77777777" w:rsidR="0029344D" w:rsidRDefault="006A7352">
      <w:pPr>
        <w:numPr>
          <w:ilvl w:val="0"/>
          <w:numId w:val="2"/>
        </w:numPr>
        <w:pBdr>
          <w:top w:val="nil"/>
          <w:left w:val="nil"/>
          <w:bottom w:val="nil"/>
          <w:right w:val="nil"/>
          <w:between w:val="nil"/>
        </w:pBd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направлення центром подання до комісії щодо недотримання адвокатом стандартів, яке не розглянуто у встановлений строк; </w:t>
      </w:r>
    </w:p>
    <w:p w14:paraId="51C6910E" w14:textId="77777777" w:rsidR="0029344D" w:rsidRDefault="006A7352" w:rsidP="00782EE0">
      <w:pPr>
        <w:numPr>
          <w:ilvl w:val="0"/>
          <w:numId w:val="2"/>
        </w:numPr>
        <w:pBdr>
          <w:top w:val="nil"/>
          <w:left w:val="nil"/>
          <w:bottom w:val="nil"/>
          <w:right w:val="nil"/>
          <w:between w:val="nil"/>
        </w:pBdr>
        <w:tabs>
          <w:tab w:val="left" w:pos="0"/>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участь адвоката у кримінальному провадженні як захисника у порядку статті 52 Кримінального процесуального кодексу України; </w:t>
      </w:r>
    </w:p>
    <w:p w14:paraId="49B7ACE3" w14:textId="77777777" w:rsidR="0029344D" w:rsidRDefault="006A7352" w:rsidP="00782EE0">
      <w:pPr>
        <w:numPr>
          <w:ilvl w:val="0"/>
          <w:numId w:val="2"/>
        </w:numPr>
        <w:pBdr>
          <w:top w:val="nil"/>
          <w:left w:val="nil"/>
          <w:bottom w:val="nil"/>
          <w:right w:val="nil"/>
          <w:between w:val="nil"/>
        </w:pBdr>
        <w:tabs>
          <w:tab w:val="left" w:pos="0"/>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правничої допомоги у справах щодо представництва осіб, які постраждали від домашнього насильства або насильства за ознакою статі; </w:t>
      </w:r>
      <w:r>
        <w:rPr>
          <w:rFonts w:ascii="Times New Roman" w:eastAsia="Times New Roman" w:hAnsi="Times New Roman" w:cs="Times New Roman"/>
          <w:color w:val="333333"/>
          <w:sz w:val="28"/>
          <w:szCs w:val="28"/>
          <w:highlight w:val="white"/>
        </w:rPr>
        <w:t>потерпілі від кримінальних правопорушень проти статевої свободи та статевої недоторканості, катування або жорстокого поводження під час воєнних дій чи збройного конфлікту</w:t>
      </w:r>
      <w:r>
        <w:rPr>
          <w:rFonts w:ascii="Times New Roman" w:eastAsia="Times New Roman" w:hAnsi="Times New Roman" w:cs="Times New Roman"/>
          <w:sz w:val="28"/>
          <w:szCs w:val="28"/>
        </w:rPr>
        <w:t>; представництва інтересів неповнолітніх потер</w:t>
      </w:r>
      <w:bookmarkStart w:id="0" w:name="_GoBack"/>
      <w:bookmarkEnd w:id="0"/>
      <w:r>
        <w:rPr>
          <w:rFonts w:ascii="Times New Roman" w:eastAsia="Times New Roman" w:hAnsi="Times New Roman" w:cs="Times New Roman"/>
          <w:sz w:val="28"/>
          <w:szCs w:val="28"/>
        </w:rPr>
        <w:t xml:space="preserve">пілих; </w:t>
      </w:r>
    </w:p>
    <w:p w14:paraId="26706266" w14:textId="77777777" w:rsidR="0029344D" w:rsidRDefault="006A7352" w:rsidP="00782EE0">
      <w:pPr>
        <w:numPr>
          <w:ilvl w:val="0"/>
          <w:numId w:val="2"/>
        </w:numPr>
        <w:pBdr>
          <w:top w:val="nil"/>
          <w:left w:val="nil"/>
          <w:bottom w:val="nil"/>
          <w:right w:val="nil"/>
          <w:between w:val="nil"/>
        </w:pBdr>
        <w:tabs>
          <w:tab w:val="left" w:pos="0"/>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істотних відхилень у показниках діяльності адвоката від середніх значень за відповідною категорією справ за даними внутрішньої аналітики. </w:t>
      </w:r>
    </w:p>
    <w:p w14:paraId="407BA60A" w14:textId="77777777" w:rsidR="0029344D" w:rsidRDefault="006A7352">
      <w:pPr>
        <w:pBdr>
          <w:top w:val="nil"/>
          <w:left w:val="nil"/>
          <w:bottom w:val="nil"/>
          <w:right w:val="nil"/>
          <w:between w:val="nil"/>
        </w:pBdr>
        <w:tabs>
          <w:tab w:val="left" w:pos="0"/>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ризику застосовуються для формування переліку адвокатів та доручень, які підлягають моніторингу.</w:t>
      </w:r>
    </w:p>
    <w:p w14:paraId="629DB64E" w14:textId="77777777" w:rsidR="0029344D" w:rsidRDefault="006A7352">
      <w:pPr>
        <w:pBdr>
          <w:top w:val="nil"/>
          <w:left w:val="nil"/>
          <w:bottom w:val="nil"/>
          <w:right w:val="nil"/>
          <w:between w:val="nil"/>
        </w:pBdr>
        <w:tabs>
          <w:tab w:val="left" w:pos="0"/>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Інструментами моніторингу є:</w:t>
      </w:r>
    </w:p>
    <w:p w14:paraId="5767C505" w14:textId="77777777" w:rsidR="0029344D" w:rsidRDefault="006A7352">
      <w:pPr>
        <w:pBdr>
          <w:top w:val="nil"/>
          <w:left w:val="nil"/>
          <w:bottom w:val="nil"/>
          <w:right w:val="nil"/>
          <w:between w:val="nil"/>
        </w:pBdr>
        <w:tabs>
          <w:tab w:val="left" w:pos="0"/>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основні:</w:t>
      </w:r>
    </w:p>
    <w:p w14:paraId="42FE463B" w14:textId="77777777" w:rsidR="0029344D" w:rsidRDefault="006A7352">
      <w:pPr>
        <w:pBdr>
          <w:top w:val="nil"/>
          <w:left w:val="nil"/>
          <w:bottom w:val="nil"/>
          <w:right w:val="nil"/>
          <w:between w:val="nil"/>
        </w:pBdr>
        <w:tabs>
          <w:tab w:val="left" w:pos="0"/>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спостереження за роботою адвоката в суді (далі – спостереження); </w:t>
      </w:r>
    </w:p>
    <w:p w14:paraId="2FD9111D"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інтерв’ювання клієнта;</w:t>
      </w:r>
    </w:p>
    <w:p w14:paraId="35724A8C"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додаткові:</w:t>
      </w:r>
    </w:p>
    <w:p w14:paraId="7CA29B7F"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моніторинг актів надання БВПД з відповідними додатками в частині дотримання вимог стандартів (далі – опрацювання актів);</w:t>
      </w:r>
    </w:p>
    <w:p w14:paraId="053451A6"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аналіз судових рішень в Єдиному державному реєстрі судових рішень. </w:t>
      </w:r>
    </w:p>
    <w:p w14:paraId="432D002E" w14:textId="77777777" w:rsidR="0029344D" w:rsidRDefault="006A7352">
      <w:pPr>
        <w:pBdr>
          <w:top w:val="nil"/>
          <w:left w:val="nil"/>
          <w:bottom w:val="nil"/>
          <w:right w:val="nil"/>
          <w:between w:val="nil"/>
        </w:pBdr>
        <w:tabs>
          <w:tab w:val="left" w:pos="567"/>
        </w:tabs>
        <w:spacing w:after="0"/>
        <w:jc w:val="both"/>
        <w:rPr>
          <w:rFonts w:ascii="Times New Roman" w:eastAsia="Times New Roman" w:hAnsi="Times New Roman" w:cs="Times New Roman"/>
          <w:sz w:val="28"/>
          <w:szCs w:val="28"/>
        </w:rPr>
      </w:pPr>
      <w:bookmarkStart w:id="1" w:name="_heading=h.uydmlbtpee5l" w:colFirst="0" w:colLast="0"/>
      <w:bookmarkEnd w:id="1"/>
      <w:r>
        <w:rPr>
          <w:rFonts w:ascii="Times New Roman" w:eastAsia="Times New Roman" w:hAnsi="Times New Roman" w:cs="Times New Roman"/>
          <w:sz w:val="28"/>
          <w:szCs w:val="28"/>
        </w:rPr>
        <w:tab/>
        <w:t>16. Додаткові інструменти моніторингу застосовуються у разі неможливості або недостатності застосування основних інструментів, а також можуть використовуватися для верифікації, уточнення та доповнення отриманих результатів моніторингу.</w:t>
      </w:r>
    </w:p>
    <w:p w14:paraId="306CCB5D" w14:textId="77777777" w:rsidR="0029344D" w:rsidRDefault="006A7352">
      <w:pPr>
        <w:pBdr>
          <w:top w:val="nil"/>
          <w:left w:val="nil"/>
          <w:bottom w:val="nil"/>
          <w:right w:val="nil"/>
          <w:between w:val="nil"/>
        </w:pBdr>
        <w:tabs>
          <w:tab w:val="left" w:pos="56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Неможливість застосування основних інструментів моніторингу підлягає фіксації працівником відділу із зазначенням причин, зокрема відсутності судових засідань у період моніторингу, обмеження доступу до судового засідання, відсутності зв’язку з клієнтом, відмови клієнта від участі в інтерв’юванні або інших об’єктивних обставин.</w:t>
      </w:r>
    </w:p>
    <w:p w14:paraId="58C282C7" w14:textId="77777777" w:rsidR="0029344D" w:rsidRDefault="006A7352">
      <w:pPr>
        <w:pBdr>
          <w:top w:val="nil"/>
          <w:left w:val="nil"/>
          <w:bottom w:val="nil"/>
          <w:right w:val="nil"/>
          <w:between w:val="nil"/>
        </w:pBdr>
        <w:tabs>
          <w:tab w:val="left" w:pos="56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17. Моніторинг вважається таким, що проведений у повному обсязі, якщо застосовано щонайменше один основний інструмент або іншу сукупність інструментів моніторингу, достатню для формування висновку. У разі об’єктивної неможливості застосування інструментів моніторингу це підлягає обов’язковому документуванню із зазначенням причин.</w:t>
      </w:r>
    </w:p>
    <w:p w14:paraId="391FFDE3" w14:textId="77777777" w:rsidR="0029344D" w:rsidRDefault="0029344D">
      <w:pPr>
        <w:pBdr>
          <w:top w:val="nil"/>
          <w:left w:val="nil"/>
          <w:bottom w:val="nil"/>
          <w:right w:val="nil"/>
          <w:between w:val="nil"/>
        </w:pBdr>
        <w:tabs>
          <w:tab w:val="left" w:pos="567"/>
        </w:tabs>
        <w:spacing w:after="0"/>
        <w:jc w:val="both"/>
        <w:rPr>
          <w:rFonts w:ascii="Times New Roman" w:eastAsia="Times New Roman" w:hAnsi="Times New Roman" w:cs="Times New Roman"/>
          <w:sz w:val="28"/>
          <w:szCs w:val="28"/>
        </w:rPr>
      </w:pPr>
    </w:p>
    <w:p w14:paraId="429CE531" w14:textId="77777777" w:rsidR="00782EE0" w:rsidRDefault="00782EE0">
      <w:pPr>
        <w:pBdr>
          <w:top w:val="nil"/>
          <w:left w:val="nil"/>
          <w:bottom w:val="nil"/>
          <w:right w:val="nil"/>
          <w:between w:val="nil"/>
        </w:pBdr>
        <w:ind w:firstLine="709"/>
        <w:jc w:val="center"/>
        <w:rPr>
          <w:rFonts w:ascii="Times New Roman" w:eastAsia="Times New Roman" w:hAnsi="Times New Roman" w:cs="Times New Roman"/>
          <w:b/>
          <w:bCs/>
          <w:sz w:val="28"/>
          <w:szCs w:val="28"/>
        </w:rPr>
      </w:pPr>
    </w:p>
    <w:p w14:paraId="1B5BAF08" w14:textId="77777777" w:rsidR="0029344D" w:rsidRDefault="006A7352">
      <w:pPr>
        <w:pBdr>
          <w:top w:val="nil"/>
          <w:left w:val="nil"/>
          <w:bottom w:val="nil"/>
          <w:right w:val="nil"/>
          <w:between w:val="nil"/>
        </w:pBdr>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ІІІ. Спостереження за роботою адвоката в суді</w:t>
      </w:r>
    </w:p>
    <w:p w14:paraId="275676E9"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18. Спостереження за роботою адвоката в суді здійснюється очно або онлайн:</w:t>
      </w:r>
    </w:p>
    <w:p w14:paraId="3B1C9A8B"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під час здійснення захисту клієнта у кримінальному провадженні:</w:t>
      </w:r>
    </w:p>
    <w:p w14:paraId="53618E6D" w14:textId="77777777" w:rsidR="0029344D" w:rsidRDefault="006A7352">
      <w:pPr>
        <w:pBdr>
          <w:top w:val="nil"/>
          <w:left w:val="nil"/>
          <w:bottom w:val="nil"/>
          <w:right w:val="nil"/>
          <w:between w:val="nil"/>
        </w:pBdr>
        <w:tabs>
          <w:tab w:val="left" w:pos="0"/>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під час розгляду слідчим суддею клопотань слідчого, прокурора про застосування запобіжного заходу, про продовження строку тримання під вартою, клопотань слідчого, прокурора або підозрюваного, його захисника, про зміну запобіжного заходу; </w:t>
      </w:r>
    </w:p>
    <w:p w14:paraId="60A1D3D2" w14:textId="77777777" w:rsidR="0029344D" w:rsidRDefault="006A7352">
      <w:pPr>
        <w:pBdr>
          <w:top w:val="nil"/>
          <w:left w:val="nil"/>
          <w:bottom w:val="nil"/>
          <w:right w:val="nil"/>
          <w:between w:val="nil"/>
        </w:pBdr>
        <w:tabs>
          <w:tab w:val="left" w:pos="0"/>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судах першої, апеляційної, касаційної  інстанцій;</w:t>
      </w:r>
    </w:p>
    <w:p w14:paraId="3B481288" w14:textId="77777777" w:rsidR="0029344D" w:rsidRDefault="006A7352">
      <w:pPr>
        <w:pBdr>
          <w:top w:val="nil"/>
          <w:left w:val="nil"/>
          <w:bottom w:val="nil"/>
          <w:right w:val="nil"/>
          <w:between w:val="nil"/>
        </w:pBdr>
        <w:tabs>
          <w:tab w:val="left" w:pos="0"/>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Вищому антикорупційному суді;</w:t>
      </w:r>
    </w:p>
    <w:p w14:paraId="56FBACD1" w14:textId="77777777" w:rsidR="0029344D" w:rsidRDefault="006A7352">
      <w:pPr>
        <w:pBdr>
          <w:top w:val="nil"/>
          <w:left w:val="nil"/>
          <w:bottom w:val="nil"/>
          <w:right w:val="nil"/>
          <w:between w:val="nil"/>
        </w:pBdr>
        <w:tabs>
          <w:tab w:val="left" w:pos="0"/>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спеціальних судових провадженнях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absentia</w:t>
      </w:r>
      <w:proofErr w:type="spellEnd"/>
      <w:r>
        <w:rPr>
          <w:rFonts w:ascii="Times New Roman" w:eastAsia="Times New Roman" w:hAnsi="Times New Roman" w:cs="Times New Roman"/>
          <w:sz w:val="28"/>
          <w:szCs w:val="28"/>
        </w:rPr>
        <w:t>»);</w:t>
      </w:r>
    </w:p>
    <w:p w14:paraId="1021BDB9" w14:textId="77777777" w:rsidR="0029344D" w:rsidRDefault="006A7352">
      <w:pPr>
        <w:pBdr>
          <w:top w:val="nil"/>
          <w:left w:val="nil"/>
          <w:bottom w:val="nil"/>
          <w:right w:val="nil"/>
          <w:between w:val="nil"/>
        </w:pBdr>
        <w:tabs>
          <w:tab w:val="left" w:pos="0"/>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при проведенні окремої процесуальної дії в судовому провадженні;</w:t>
      </w:r>
    </w:p>
    <w:p w14:paraId="797815FB" w14:textId="77777777" w:rsidR="0029344D" w:rsidRDefault="006A7352">
      <w:pPr>
        <w:pBdr>
          <w:top w:val="nil"/>
          <w:left w:val="nil"/>
          <w:bottom w:val="nil"/>
          <w:right w:val="nil"/>
          <w:between w:val="nil"/>
        </w:pBdr>
        <w:tabs>
          <w:tab w:val="left" w:pos="0"/>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під час здійснення представництва інтересів клієнта:</w:t>
      </w:r>
    </w:p>
    <w:p w14:paraId="0EF02BBB" w14:textId="77777777" w:rsidR="0029344D" w:rsidRDefault="006A7352">
      <w:pPr>
        <w:pBdr>
          <w:top w:val="nil"/>
          <w:left w:val="nil"/>
          <w:bottom w:val="nil"/>
          <w:right w:val="nil"/>
          <w:between w:val="nil"/>
        </w:pBdr>
        <w:tabs>
          <w:tab w:val="left" w:pos="0"/>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цивільному та адміністративному процесах під час проваджень у судах першої, апеляційної, касаційної інстанцій;</w:t>
      </w:r>
    </w:p>
    <w:p w14:paraId="2ECA6DFD" w14:textId="77777777" w:rsidR="0029344D" w:rsidRDefault="006A7352">
      <w:pPr>
        <w:pBdr>
          <w:top w:val="nil"/>
          <w:left w:val="nil"/>
          <w:bottom w:val="nil"/>
          <w:right w:val="nil"/>
          <w:between w:val="nil"/>
        </w:pBdr>
        <w:tabs>
          <w:tab w:val="left" w:pos="0"/>
          <w:tab w:val="left" w:pos="567"/>
        </w:tabs>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у кримінальному провадженні в судах всіх інстанцій. </w:t>
      </w:r>
    </w:p>
    <w:p w14:paraId="26EA6093" w14:textId="77777777" w:rsidR="0029344D" w:rsidRDefault="006A7352">
      <w:pPr>
        <w:pBdr>
          <w:top w:val="nil"/>
          <w:left w:val="nil"/>
          <w:bottom w:val="nil"/>
          <w:right w:val="nil"/>
          <w:between w:val="nil"/>
        </w:pBdr>
        <w:tabs>
          <w:tab w:val="left" w:pos="0"/>
          <w:tab w:val="left" w:pos="567"/>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Під час здійснення спостереження працівники відділу не втручаються в хід судового засідання.</w:t>
      </w:r>
    </w:p>
    <w:p w14:paraId="08879CD4" w14:textId="77777777" w:rsidR="0029344D" w:rsidRDefault="006A7352">
      <w:pPr>
        <w:pBdr>
          <w:top w:val="nil"/>
          <w:left w:val="nil"/>
          <w:bottom w:val="nil"/>
          <w:right w:val="nil"/>
          <w:between w:val="nil"/>
        </w:pBdr>
        <w:tabs>
          <w:tab w:val="left" w:pos="0"/>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20. Результати спостереження фіксуються у відповідних формах моніторингу, наведених у додатках до цього Порядку, а саме:</w:t>
      </w:r>
    </w:p>
    <w:p w14:paraId="5598380C" w14:textId="77777777" w:rsidR="0029344D" w:rsidRDefault="006A7352">
      <w:pPr>
        <w:pBdr>
          <w:top w:val="nil"/>
          <w:left w:val="nil"/>
          <w:bottom w:val="nil"/>
          <w:right w:val="nil"/>
          <w:between w:val="nil"/>
        </w:pBdr>
        <w:tabs>
          <w:tab w:val="left" w:pos="0"/>
          <w:tab w:val="left" w:pos="567"/>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1 (форма моніторингу дотримання адвокатами стандартів якості надання БВПД у кримінальному провадженні у суді першої інстанції);</w:t>
      </w:r>
    </w:p>
    <w:p w14:paraId="4BAB05B1" w14:textId="77777777" w:rsidR="0029344D" w:rsidRDefault="006A7352">
      <w:pPr>
        <w:pBdr>
          <w:top w:val="nil"/>
          <w:left w:val="nil"/>
          <w:bottom w:val="nil"/>
          <w:right w:val="nil"/>
          <w:between w:val="nil"/>
        </w:pBdr>
        <w:tabs>
          <w:tab w:val="left" w:pos="0"/>
          <w:tab w:val="left" w:pos="567"/>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2 (форма моніторингу дотримання адвокатами стандартів якості надання БВПД у кримінальному провадженні у суді апеляційної інстанції);</w:t>
      </w:r>
    </w:p>
    <w:p w14:paraId="7B062F43" w14:textId="77777777" w:rsidR="0029344D" w:rsidRDefault="006A7352">
      <w:pPr>
        <w:pBdr>
          <w:top w:val="nil"/>
          <w:left w:val="nil"/>
          <w:bottom w:val="nil"/>
          <w:right w:val="nil"/>
          <w:between w:val="nil"/>
        </w:pBdr>
        <w:tabs>
          <w:tab w:val="left" w:pos="0"/>
          <w:tab w:val="left" w:pos="567"/>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3 (форма моніторингу дотримання адвокатами стандартів якості надання БВПД у цивільному, адміністративному процесах та представництва у кримінальному процесі під час провадження у суді першої інстанції);</w:t>
      </w:r>
    </w:p>
    <w:p w14:paraId="375026FC"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додаток 4 (форма моніторингу дотримання адвокатами стандартів якості надання БВПД у цивільному, адміністративному процесах та представництва у кримінальному процесі під час провадження у суді апеляційної інстанції).</w:t>
      </w:r>
    </w:p>
    <w:p w14:paraId="18F45EF3"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bookmarkStart w:id="2" w:name="_heading=h.ic56sz2zj0ot" w:colFirst="0" w:colLast="0"/>
      <w:bookmarkEnd w:id="2"/>
      <w:r>
        <w:rPr>
          <w:rFonts w:ascii="Times New Roman" w:eastAsia="Times New Roman" w:hAnsi="Times New Roman" w:cs="Times New Roman"/>
          <w:sz w:val="28"/>
          <w:szCs w:val="28"/>
        </w:rPr>
        <w:tab/>
        <w:t xml:space="preserve">21. Кількість спостережень визначається у плані проведення моніторингу дотримання адвокатами стандартів на відповідний рік. </w:t>
      </w:r>
    </w:p>
    <w:p w14:paraId="71EB5C1A"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22. Спостереження в онлайн-форматі може здійснюватися у разі:</w:t>
      </w:r>
    </w:p>
    <w:p w14:paraId="6D394AC0" w14:textId="77777777" w:rsidR="0029344D" w:rsidRDefault="006A7352">
      <w:pPr>
        <w:pBdr>
          <w:top w:val="nil"/>
          <w:left w:val="nil"/>
          <w:bottom w:val="nil"/>
          <w:right w:val="nil"/>
          <w:between w:val="nil"/>
        </w:pBdr>
        <w:tabs>
          <w:tab w:val="left" w:pos="56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онлайн-трансляції судового засідання;</w:t>
      </w:r>
    </w:p>
    <w:p w14:paraId="49F5AAF3" w14:textId="77777777" w:rsidR="0029344D" w:rsidRDefault="006A7352">
      <w:pPr>
        <w:pBdr>
          <w:top w:val="nil"/>
          <w:left w:val="nil"/>
          <w:bottom w:val="nil"/>
          <w:right w:val="nil"/>
          <w:between w:val="nil"/>
        </w:pBdr>
        <w:tabs>
          <w:tab w:val="left" w:pos="56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наявності дозволу суду про допуск уповноваженого працівника центру для участі в судовому засіданні з метою здійснення моніторингу (якщо таке клопотання подавалося).</w:t>
      </w:r>
    </w:p>
    <w:p w14:paraId="70AC0836" w14:textId="77777777" w:rsidR="0029344D" w:rsidRDefault="0029344D">
      <w:pPr>
        <w:pBdr>
          <w:top w:val="nil"/>
          <w:left w:val="nil"/>
          <w:bottom w:val="nil"/>
          <w:right w:val="nil"/>
          <w:between w:val="nil"/>
        </w:pBdr>
        <w:tabs>
          <w:tab w:val="left" w:pos="567"/>
        </w:tabs>
        <w:spacing w:after="0"/>
        <w:jc w:val="center"/>
        <w:rPr>
          <w:rFonts w:ascii="Times New Roman" w:eastAsia="Times New Roman" w:hAnsi="Times New Roman" w:cs="Times New Roman"/>
          <w:b/>
          <w:bCs/>
          <w:sz w:val="28"/>
          <w:szCs w:val="28"/>
        </w:rPr>
      </w:pPr>
    </w:p>
    <w:p w14:paraId="12C3FAF4" w14:textId="77777777" w:rsidR="0029344D" w:rsidRDefault="006A7352">
      <w:pPr>
        <w:pBdr>
          <w:top w:val="nil"/>
          <w:left w:val="nil"/>
          <w:bottom w:val="nil"/>
          <w:right w:val="nil"/>
          <w:between w:val="nil"/>
        </w:pBdr>
        <w:tabs>
          <w:tab w:val="left" w:pos="567"/>
        </w:tabs>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ІV. Інтерв’ювання клієнта</w:t>
      </w:r>
    </w:p>
    <w:p w14:paraId="037F1585"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23. Інтерв’ювання клієнта здійснюється з метою аналізу стану дотримання адвокатом стандартів під час надання такому клієнту БВПД. Результати інтерв’ювання клієнта мають допоміжне значення та оцінюються в сукупності з іншими матеріалами моніторингу.</w:t>
      </w:r>
    </w:p>
    <w:p w14:paraId="3D694F9B"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24. Перелік питань для опитування клієнта наведений у додатку 5 (інтерв’ювання особи, якій надається захист у кримінальному провадженні), та у додатку 6 (інтерв’ювання особи, якій надається БВПД у цивільному, адміністративному процесах та під час представництва у кримінальному процесі) до цього Порядку.</w:t>
      </w:r>
    </w:p>
    <w:p w14:paraId="0C1FC14F"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25. Перед початком інтерв’ювання клієнту повідомляється, що воно проводиться виключно за його згодою, а також роз’яснюється його мета. Клієнту також роз’яснюється, що його участь в інтерв’юванні є добровільною, він має право відмовитися від участі або припинити інтерв’ювання у будь-який момент без будь-яких негативних наслідків для отримання БВПД. Після цього клієнту пропонується повідомити, чи має він можливість у цей час відповісти на запитання відповідно до форми інтерв’ювання.</w:t>
      </w:r>
    </w:p>
    <w:p w14:paraId="39479891"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У формі інтерв’ювання фіксується інформація про згоду клієнта на участь в інтерв’юванні, а також результати інтерв’ювання та рівень його задоволеності послугами БВПД, наданими адвокатом. Під час проведення інтерв’ювання не допускається навідні запитання або будь-який інший вплив  на відповіді клієнта. За бажанням клієнта інтерв’ювання може проводитися у присутності адвоката, який надає йому БВПД. </w:t>
      </w:r>
    </w:p>
    <w:p w14:paraId="0AB4B43E"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разі проведення інтерв’ювання з вразливими категоріями клієнтів (зокрема особами з інвалідністю, особами, які постраждали від насильства, або перебувають у стресовому стані, іншими) забезпечується врахування їхнього стану та потреб, а також застосовуються адаптовані підходи до комунікації.</w:t>
      </w:r>
    </w:p>
    <w:p w14:paraId="51735F87"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26. Інтерв’ювання може проводитися:</w:t>
      </w:r>
    </w:p>
    <w:p w14:paraId="52248FF0"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під час спостереження за роботою адвоката в суді; </w:t>
      </w:r>
    </w:p>
    <w:p w14:paraId="5FB2D87B" w14:textId="77777777" w:rsidR="0029344D" w:rsidRDefault="006A7352">
      <w:pPr>
        <w:pBdr>
          <w:top w:val="nil"/>
          <w:left w:val="nil"/>
          <w:bottom w:val="nil"/>
          <w:right w:val="nil"/>
          <w:between w:val="nil"/>
        </w:pBdr>
        <w:tabs>
          <w:tab w:val="left" w:pos="56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очно шляхом запрошення клієнта до центру (за можливості та за бажанням клієнта);</w:t>
      </w:r>
    </w:p>
    <w:p w14:paraId="6B27CEE8"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онлайн із застосуванням засобів комунікаційного зв’язку.</w:t>
      </w:r>
    </w:p>
    <w:p w14:paraId="71398D85"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27. Адвокат, який надає БВПД клієнту, повідомляється про проведення інтерв’ювання шляхом надсилання письмового повідомлення на його електронну адресу не пізніше ніж за три робочі дні до дати інтерв’ювання або в усній формі з подальшою фіксацією.</w:t>
      </w:r>
    </w:p>
    <w:p w14:paraId="47F70F3E" w14:textId="77777777" w:rsidR="0029344D" w:rsidRDefault="006A7352">
      <w:pPr>
        <w:pBdr>
          <w:top w:val="nil"/>
          <w:left w:val="nil"/>
          <w:bottom w:val="nil"/>
          <w:right w:val="nil"/>
          <w:between w:val="nil"/>
        </w:pBdr>
        <w:tabs>
          <w:tab w:val="left" w:pos="567"/>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невідкладних випадках або за наявності об’єктивних обставин повідомлення може здійснюватися в коротший строк.</w:t>
      </w:r>
    </w:p>
    <w:p w14:paraId="6C1094F6" w14:textId="77777777" w:rsidR="0029344D" w:rsidRDefault="006A7352">
      <w:pPr>
        <w:pBdr>
          <w:top w:val="nil"/>
          <w:left w:val="nil"/>
          <w:bottom w:val="nil"/>
          <w:right w:val="nil"/>
          <w:between w:val="nil"/>
        </w:pBdr>
        <w:tabs>
          <w:tab w:val="left" w:pos="56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28. Інтерв’ювання клієнта проводиться в рамках запланованого моніторингу або за запитом структурного підрозділу центру, відповідального за супровід отримувачів БВПД, або доручення Координаційного центру.</w:t>
      </w:r>
    </w:p>
    <w:p w14:paraId="532FA098" w14:textId="77777777" w:rsidR="0029344D" w:rsidRDefault="006A7352">
      <w:pPr>
        <w:pBdr>
          <w:top w:val="nil"/>
          <w:left w:val="nil"/>
          <w:bottom w:val="nil"/>
          <w:right w:val="nil"/>
          <w:between w:val="nil"/>
        </w:pBdr>
        <w:tabs>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Інтерв’ювання клієнта може проводитися також за участі структурного підрозділу центру, відповідального за супровід отримувачів БВПД.</w:t>
      </w:r>
    </w:p>
    <w:p w14:paraId="6530D18A" w14:textId="77777777" w:rsidR="0029344D" w:rsidRDefault="006A7352">
      <w:pPr>
        <w:pBdr>
          <w:top w:val="nil"/>
          <w:left w:val="nil"/>
          <w:bottom w:val="nil"/>
          <w:right w:val="nil"/>
          <w:between w:val="nil"/>
        </w:pBdr>
        <w:tabs>
          <w:tab w:val="left" w:pos="567"/>
        </w:tabs>
        <w:spacing w:after="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Для інтерв’ювання клієнтів поза межами судового спостереження можуть застосовуватися, зокрема, електронне анкетування та телефонне опитування. Порядок їх проведення та перелік питань затверджуються Координаційним центром.</w:t>
      </w:r>
    </w:p>
    <w:p w14:paraId="1CE391AC" w14:textId="77777777" w:rsidR="0029344D" w:rsidRDefault="0029344D">
      <w:pPr>
        <w:pBdr>
          <w:top w:val="nil"/>
          <w:left w:val="nil"/>
          <w:bottom w:val="nil"/>
          <w:right w:val="nil"/>
          <w:between w:val="nil"/>
        </w:pBdr>
        <w:tabs>
          <w:tab w:val="left" w:pos="567"/>
        </w:tabs>
        <w:jc w:val="center"/>
        <w:rPr>
          <w:rFonts w:ascii="Times New Roman" w:eastAsia="Times New Roman" w:hAnsi="Times New Roman" w:cs="Times New Roman"/>
          <w:b/>
          <w:bCs/>
          <w:sz w:val="28"/>
          <w:szCs w:val="28"/>
        </w:rPr>
      </w:pPr>
    </w:p>
    <w:p w14:paraId="61583498" w14:textId="77777777" w:rsidR="0029344D" w:rsidRDefault="006A7352">
      <w:pPr>
        <w:pBdr>
          <w:top w:val="nil"/>
          <w:left w:val="nil"/>
          <w:bottom w:val="nil"/>
          <w:right w:val="nil"/>
          <w:between w:val="nil"/>
        </w:pBdr>
        <w:tabs>
          <w:tab w:val="left" w:pos="567"/>
        </w:tabs>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Опрацювання актів </w:t>
      </w:r>
    </w:p>
    <w:p w14:paraId="0FE6A581"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Опрацювання актів надання БВПД з відповідними додатками (далі – акт надання БВПД) здійснюється з використанням форм, наведених у додатках 8–11 до цього Порядку.</w:t>
      </w:r>
    </w:p>
    <w:p w14:paraId="1E680A20"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Зазначені форми застосовуються з метою уніфікації підходів до фіксації інформації щодо дотримання адвокатами стандартів та не передбачають встановлення нових критеріїв оцінювання.</w:t>
      </w:r>
    </w:p>
    <w:p w14:paraId="18593350"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Опрацювання актів як додатковий інструмент моніторингу застосовується у таких випадках:</w:t>
      </w:r>
    </w:p>
    <w:p w14:paraId="311234B1"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обґрунтованої неможливості проведення спостереження та інтерв’ювання клієнта; </w:t>
      </w:r>
    </w:p>
    <w:p w14:paraId="227C3FB9"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необхідності додаткового аналізу результатів спостереження або інтерв’ювання клієнта; </w:t>
      </w:r>
    </w:p>
    <w:p w14:paraId="13A55262"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виникнення інших обставин, що зумовлюють доцільність застосування цього інструменту моніторингу з урахуванням ризик-орієнтованого підходу. </w:t>
      </w:r>
    </w:p>
    <w:p w14:paraId="48563997"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Опрацюванню можуть підлягати всі акти надання БВПД, з урахуванням пріоритетності їх відбору відповідно до критеріїв ризику, визначених цим Порядком.</w:t>
      </w:r>
    </w:p>
    <w:p w14:paraId="2EEC3457" w14:textId="77777777" w:rsidR="0029344D" w:rsidRDefault="006A7352">
      <w:pPr>
        <w:spacing w:before="280" w:after="2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30. Відбір актів для опрацювання здійснюється відділом шляхом направлення до структурного підрозділу управління, відповідального за перевірку актів надання БВПД, запиту за формою, наведеною у додатку 7 до цього Порядку. Пріоритетному опрацюванню підлягають акти надання БВПД за дорученнями щодо:</w:t>
      </w:r>
    </w:p>
    <w:p w14:paraId="36A0C952"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надання БВПД особі, яка відповідно до кримінального процесуального законодавства вважається затриманою, та/або щодо якої обрано запобіжний захід у вигляді тримання під вартою (ЗЗ); </w:t>
      </w:r>
    </w:p>
    <w:p w14:paraId="51580EDA"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надання БВПД у кримінальному провадженні на стадії розгляду справи судом першої інстанції (С1), у тому числі у провадженнях, що здійснюються за спеціальною процедурою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absentia</w:t>
      </w:r>
      <w:proofErr w:type="spellEnd"/>
      <w:r>
        <w:rPr>
          <w:rFonts w:ascii="Times New Roman" w:eastAsia="Times New Roman" w:hAnsi="Times New Roman" w:cs="Times New Roman"/>
          <w:sz w:val="28"/>
          <w:szCs w:val="28"/>
        </w:rPr>
        <w:t xml:space="preserve">; </w:t>
      </w:r>
    </w:p>
    <w:p w14:paraId="3A3EA6A6"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надання БВПД у кримінальному провадженні на стадії розгляду справи судом апеляційної інстанції (С2), у тому числі у провадженнях, що здійснюються за спеціальною процедурою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absentia</w:t>
      </w:r>
      <w:proofErr w:type="spellEnd"/>
      <w:r>
        <w:rPr>
          <w:rFonts w:ascii="Times New Roman" w:eastAsia="Times New Roman" w:hAnsi="Times New Roman" w:cs="Times New Roman"/>
          <w:sz w:val="28"/>
          <w:szCs w:val="28"/>
        </w:rPr>
        <w:t xml:space="preserve">»; </w:t>
      </w:r>
    </w:p>
    <w:p w14:paraId="108C05E6"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надання БВПД протягом одного дня відповідно до доручень, виданих на виконання постанов слідчого, прокурора, ухвал слідчого судді або суду, а також за зверненням осіб, засуджених до покарання у виді довічного позбавлення волі, позбавлення волі на певний строк, тримання в дисциплінарному батальйоні військовослужбовців або обмеження волі (ІНШЕ); </w:t>
      </w:r>
    </w:p>
    <w:p w14:paraId="66CB08FE"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надання БВПД у кримінальних провадженнях щодо представництва інтересів осіб, які постраждали від домашнього насильства або насильства за ознакою статі, осіб, які є потерпілими від кримінальних правопорушень проти статевої свободи та статевої недоторканості, катування або жорстокого поводження під час воєнних дій чи збройного конфлікту, а також щодо представництва інтересів неповнолітніх потерпілих (ПРК, ЦАС); </w:t>
      </w:r>
    </w:p>
    <w:p w14:paraId="1624DA35"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надання БВПД у кримінальному провадженні, в якому захисник залучається відповідно до статті 52 Кримінального процесуального кодексу України (обов’язкова участь захисника). </w:t>
      </w:r>
    </w:p>
    <w:p w14:paraId="1ED3E63E"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За результатами опрацювання актів можуть застосовуватися інші інструменти моніторингу, передбачені цим Порядком.</w:t>
      </w:r>
    </w:p>
    <w:p w14:paraId="42349AD6"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Під час опрацювання актів працівниками відділу заповнюються такі форми:</w:t>
      </w:r>
    </w:p>
    <w:p w14:paraId="7724D410"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форма опрацювання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надання БВПД (розрахунок розміру винагороди адвоката за надання БВПД особі, яка відповідно до кримінального процесуального законодавства вважається затриманою (ЗЗ) згідно з додатком 8 до цього Порядку; </w:t>
      </w:r>
    </w:p>
    <w:p w14:paraId="5AE85F39"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форма опрацювання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надання БВПД (розрахунок розміру винагороди адвоката за надання БВПД у кримінальному провадженні на стадії розгляду справи судом першої інстанції (С1) згідно з додатком 9 до цього Порядку; </w:t>
      </w:r>
    </w:p>
    <w:p w14:paraId="1F99FFD3"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форма опрацювання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надання БВПД (розрахунок розміру винагороди адвоката за надання БВПД у кримінальному провадженні на стадії розгляду справи судом апеляційної інстанції (С2) згідно з додатком 10 до цього Порядку; </w:t>
      </w:r>
    </w:p>
    <w:p w14:paraId="71F80DA0"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форма опрацювання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надання БВПД (розрахунок розміру винагороди адвоката за надання БВПД протягом одного дня відповідно до доручення, виданого за зверненням особи, засудженої до покарання у виді довічного позбавлення волі, позбавлення волі на певний строк, тримання в дисциплінарному батальйоні військовослужбовців або обмеження волі (ІНШ) згідно з додатком 11 до цього Порядку. </w:t>
      </w:r>
    </w:p>
    <w:p w14:paraId="542FBA5F"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опрацювання актів аналізується послідовність та узгодженість процесуальних дій адвоката з матеріалами справи, їх відповідність стадії провадження та відображеним процесуальним результатам.</w:t>
      </w:r>
    </w:p>
    <w:p w14:paraId="460DA31B" w14:textId="77777777" w:rsidR="0029344D" w:rsidRDefault="006A7352">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VI. Аналіз судових рішень в Єдиному державному реєстрі судових рішень</w:t>
      </w:r>
    </w:p>
    <w:p w14:paraId="14371F6C"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Аналіз рішень в Єдиному державному реєстрі судових рішень (далі – ЄДРСР) здійснюється з метою верифікації фактичних обставин справи, отримання об’єктивної інформації про стан виконання доручення адвокатом, зокрема про перебіг судового провадження та підтвердження відповідних даних, а також використовується при формуванні висновків про дотримання адвокатами стандартів.</w:t>
      </w:r>
    </w:p>
    <w:p w14:paraId="21BD3932"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Аналіз рішень у ЄДРСР проводиться за таким алгоритмом:</w:t>
      </w:r>
    </w:p>
    <w:p w14:paraId="7347E729"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ідентифікація та формування пошукового запиту – здійснюється за номером судової справи з метою встановлення хронології провадження (ухвали, рішення, постанови), а також із застосуванням часових меж для зіставлення періоду надання правничої допомоги з датами судових засідань;</w:t>
      </w:r>
    </w:p>
    <w:p w14:paraId="287C1259"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верифікація процесуальної активності – за результатами аналізу текстів судових рішень встановлюється: </w:t>
      </w:r>
    </w:p>
    <w:p w14:paraId="3AD89CF3"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фактична участь адвоката у судових засіданнях (категорії С1, С2) або під час розгляду скарг і клопотань (категорія ЗЗ); </w:t>
      </w:r>
    </w:p>
    <w:p w14:paraId="2309EE18"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вчинення адвокатом процесуальних дій, зокрема подання клопотань, доказів, заперечень чи заяв;</w:t>
      </w:r>
    </w:p>
    <w:p w14:paraId="4EFFE410"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дотримання процесуальних строків, у тому числі щодо подання апеляційних скарг та інших процесуальних документів;</w:t>
      </w:r>
    </w:p>
    <w:p w14:paraId="49DD0F61"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оцінка відповідності дій адвоката стандартам у межах інформації, відображеної у судових рішеннях, без оцінювання обґрунтованості обраної правової позиції як такої, – проводиться шляхом аналізу мотивувальної частини судових рішень щодо:</w:t>
      </w:r>
    </w:p>
    <w:p w14:paraId="40A3E6B6"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врахування судом аргументів адвоката;</w:t>
      </w:r>
    </w:p>
    <w:p w14:paraId="6AD6B23A"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норм права, практики Верховного Суду та Європейського суду з прав людини;</w:t>
      </w:r>
    </w:p>
    <w:p w14:paraId="49803A4E"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наявності реагування адвоката на істотні процесуальні обставини, якщо таке реагування відображене у судовому рішенні;</w:t>
      </w:r>
    </w:p>
    <w:p w14:paraId="57499714" w14:textId="77777777" w:rsidR="0029344D" w:rsidRDefault="006A7352">
      <w:pPr>
        <w:tabs>
          <w:tab w:val="left" w:pos="993"/>
        </w:tabs>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зіставлення з актом – перевірка відповідності відомостей, зазначених в акті, даним ЄДРСР, зокрема: щодо кількості судових засідань і участі адвоката в них, щодо результату розгляду справи (скасування запобіжного заходу, задоволення позову тощо). </w:t>
      </w:r>
    </w:p>
    <w:p w14:paraId="3D35C4D0" w14:textId="77777777" w:rsidR="0029344D" w:rsidRDefault="006A7352">
      <w:pPr>
        <w:pBdr>
          <w:top w:val="nil"/>
          <w:left w:val="nil"/>
          <w:bottom w:val="nil"/>
          <w:right w:val="nil"/>
          <w:between w:val="nil"/>
        </w:pBdr>
        <w:tabs>
          <w:tab w:val="left" w:pos="993"/>
        </w:tabs>
        <w:spacing w:after="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Під час аналізу судових рішень враховується, що інформація, викладена у таких рішеннях, може не відображати повний обсяг процесуальних дій адвоката або особливості обраної ним правової позиції. Відсутність у судовому рішенні відомостей про відповідні дії адвоката не може розглядатися як підтвердження їх невчинення.</w:t>
      </w:r>
    </w:p>
    <w:p w14:paraId="52CC44A4" w14:textId="77777777" w:rsidR="0029344D" w:rsidRDefault="006A7352">
      <w:pPr>
        <w:pBdr>
          <w:top w:val="nil"/>
          <w:left w:val="nil"/>
          <w:bottom w:val="nil"/>
          <w:right w:val="nil"/>
          <w:between w:val="nil"/>
        </w:pBdr>
        <w:tabs>
          <w:tab w:val="left" w:pos="993"/>
        </w:tabs>
        <w:spacing w:after="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Результати аналізу рішень у ЄДРСР враховуються при формуванні висновків щодо відповідності дій адвоката стандартам, а також використовуються під час заповнення форм опрацювання актів надання БВПД, та при підготовці узагальнених висновків.</w:t>
      </w:r>
    </w:p>
    <w:p w14:paraId="017222B2" w14:textId="77777777" w:rsidR="0029344D" w:rsidRDefault="006A7352">
      <w:pPr>
        <w:pBdr>
          <w:top w:val="nil"/>
          <w:left w:val="nil"/>
          <w:bottom w:val="nil"/>
          <w:right w:val="nil"/>
          <w:between w:val="nil"/>
        </w:pBdr>
        <w:tabs>
          <w:tab w:val="left" w:pos="993"/>
        </w:tabs>
        <w:spacing w:after="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судових рішень не може бути єдиною підставою для висновку про недотримання адвокатом стандартів.</w:t>
      </w:r>
    </w:p>
    <w:p w14:paraId="12A9B559" w14:textId="77777777" w:rsidR="0029344D" w:rsidRDefault="0029344D">
      <w:pPr>
        <w:keepLines/>
        <w:pBdr>
          <w:top w:val="nil"/>
          <w:left w:val="nil"/>
          <w:bottom w:val="nil"/>
          <w:right w:val="nil"/>
          <w:between w:val="nil"/>
        </w:pBdr>
        <w:spacing w:after="120"/>
        <w:rPr>
          <w:rFonts w:ascii="Times New Roman" w:eastAsia="Times New Roman" w:hAnsi="Times New Roman" w:cs="Times New Roman"/>
          <w:b/>
          <w:bCs/>
          <w:sz w:val="28"/>
          <w:szCs w:val="28"/>
        </w:rPr>
      </w:pPr>
    </w:p>
    <w:p w14:paraId="139ED108" w14:textId="77777777" w:rsidR="0029344D" w:rsidRDefault="006A7352">
      <w:pPr>
        <w:keepLines/>
        <w:pBdr>
          <w:top w:val="nil"/>
          <w:left w:val="nil"/>
          <w:bottom w:val="nil"/>
          <w:right w:val="nil"/>
          <w:between w:val="nil"/>
        </w:pBdr>
        <w:spacing w:after="120"/>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VII. Планування моніторингу </w:t>
      </w:r>
    </w:p>
    <w:p w14:paraId="4EC5D9A3" w14:textId="77777777" w:rsidR="0029344D" w:rsidRDefault="006A7352">
      <w:pPr>
        <w:keepLines/>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З метою належної організації проведення моніторингу управління формує план проведення моніторингу дотримання адвокатами стандартів (далі – план проведення моніторингу),</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який ведеться у форматі електронної таблиці </w:t>
      </w:r>
      <w:hyperlink r:id="rId8" w:anchor="gid=2063433134">
        <w:r>
          <w:rPr>
            <w:rFonts w:ascii="Times New Roman" w:eastAsia="Times New Roman" w:hAnsi="Times New Roman" w:cs="Times New Roman"/>
            <w:color w:val="1155CC"/>
            <w:sz w:val="28"/>
            <w:szCs w:val="28"/>
            <w:u w:val="single"/>
          </w:rPr>
          <w:t>за формою</w:t>
        </w:r>
      </w:hyperlink>
      <w:r>
        <w:rPr>
          <w:rFonts w:ascii="Times New Roman" w:eastAsia="Times New Roman" w:hAnsi="Times New Roman" w:cs="Times New Roman"/>
          <w:sz w:val="28"/>
          <w:szCs w:val="28"/>
        </w:rPr>
        <w:t>, що розміщена на спільному ресурсі, доступ для роботи з яким надається відповідальним структурним підрозділом Координаційного центру.</w:t>
      </w:r>
    </w:p>
    <w:p w14:paraId="173B2D7A"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План проведення моніторингу формується та затверджується центром на календарний рік.</w:t>
      </w:r>
    </w:p>
    <w:p w14:paraId="544C68A7"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року план проведення моніторингу може доповнюватися або змінюватися в електронній формі відповідно до критеріїв, визначених пунктом 14 цього Порядку, зокрема для включення адвокатів, які:</w:t>
      </w:r>
    </w:p>
    <w:p w14:paraId="1257A583"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уклали договір з центром у поточному бюджетному періоді (вперше або після перерви у співпраці з центром); </w:t>
      </w:r>
    </w:p>
    <w:p w14:paraId="47755A12"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є єдиними надавачами БВПД в межах відповідної адміністративно-територіальної одиниці; </w:t>
      </w:r>
    </w:p>
    <w:p w14:paraId="7C0D4950"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у поточному бюджетному періоді отримали доручення щодо: </w:t>
      </w:r>
    </w:p>
    <w:p w14:paraId="24C28E08" w14:textId="77777777" w:rsidR="0029344D" w:rsidRDefault="006A7352">
      <w:pPr>
        <w:spacing w:before="280" w:after="2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участі у кримінальному провадженні відповідно до статті 52 Кримінального процесуального кодексу України (обов’язкова участь захисника); </w:t>
      </w:r>
    </w:p>
    <w:p w14:paraId="56CF8812" w14:textId="77777777" w:rsidR="0029344D" w:rsidRDefault="006A7352">
      <w:pPr>
        <w:spacing w:before="280" w:after="2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представництва осіб, які постраждали від домашнього насильства або насильства за ознакою статі; </w:t>
      </w:r>
    </w:p>
    <w:p w14:paraId="179816C4" w14:textId="28DAA8A2" w:rsidR="0029344D" w:rsidRDefault="006A7352" w:rsidP="00782EE0">
      <w:pPr>
        <w:spacing w:before="280" w:after="2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представництва </w:t>
      </w:r>
      <w:r>
        <w:rPr>
          <w:rFonts w:ascii="Times New Roman" w:eastAsia="Times New Roman" w:hAnsi="Times New Roman" w:cs="Times New Roman"/>
          <w:color w:val="333333"/>
          <w:sz w:val="28"/>
          <w:szCs w:val="28"/>
          <w:highlight w:val="white"/>
        </w:rPr>
        <w:t>потерпілих від кримінальних правопорушень проти статевої свободи та статевої недоторканості, катування або жорстокого поводження під час воєнних дій чи збройного конфлікту</w:t>
      </w:r>
      <w:r>
        <w:rPr>
          <w:rFonts w:ascii="Times New Roman" w:eastAsia="Times New Roman" w:hAnsi="Times New Roman" w:cs="Times New Roman"/>
          <w:sz w:val="28"/>
          <w:szCs w:val="28"/>
        </w:rPr>
        <w:t xml:space="preserve">; </w:t>
      </w:r>
    </w:p>
    <w:p w14:paraId="40AE1939" w14:textId="77777777" w:rsidR="0029344D" w:rsidRDefault="006A7352">
      <w:pPr>
        <w:spacing w:before="280" w:after="2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представництва інтересів неповнолітніх потерпілих; </w:t>
      </w:r>
    </w:p>
    <w:p w14:paraId="720A6623" w14:textId="77777777" w:rsidR="0029344D" w:rsidRDefault="006A7352">
      <w:pPr>
        <w:spacing w:before="280" w:after="2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захисту у кримінальних провадженнях за спеціальною процедурою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absentia</w:t>
      </w:r>
      <w:proofErr w:type="spellEnd"/>
      <w:r>
        <w:rPr>
          <w:rFonts w:ascii="Times New Roman" w:eastAsia="Times New Roman" w:hAnsi="Times New Roman" w:cs="Times New Roman"/>
          <w:sz w:val="28"/>
          <w:szCs w:val="28"/>
        </w:rPr>
        <w:t xml:space="preserve">». </w:t>
      </w:r>
    </w:p>
    <w:p w14:paraId="13FD4308"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Зміни до плану проведення моніторингу можуть вноситися також в інших випадках, визначеним пунктом 12 цього Порядку.</w:t>
      </w:r>
    </w:p>
    <w:p w14:paraId="76013630"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Плановий моніторинг забезпечує мінімальний рівень моніторингу дотримання адвокатами стандартів під час надання БВПД та здійснюється щодо кожного адвоката, з яким укладено договір про надання БВПД, не рідше одного разу протягом календарного року. </w:t>
      </w:r>
    </w:p>
    <w:p w14:paraId="2788B6B1"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Ризик-орієнтований моніторинг здійснюється додатково до планового моніторингу та не замінює його.</w:t>
      </w:r>
    </w:p>
    <w:p w14:paraId="42D56377"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надання адвокатом правничої допомоги у різних видах проваджень моніторинг має охоплювати щонайменше одне доручення у кожному відповідному виді провадження (за наявності таких доручень).</w:t>
      </w:r>
    </w:p>
    <w:p w14:paraId="0F55AACB"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глибина та інструменти моніторингу визначаються з урахуванням критеріїв ризику, визначених пунктом 14 цього Порядку.</w:t>
      </w:r>
    </w:p>
    <w:p w14:paraId="6485EA10"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 Відбір доручень для проведення моніторингу здійснюється щодо адвокатів, включених до плану моніторингу або визначених для позапланового моніторингу, з урахуванням ризик-орієнтованого підходу. </w:t>
      </w:r>
    </w:p>
    <w:p w14:paraId="00714A1F"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відбору доручень враховуються, зокрема категорія справи, стадія провадження, наявність індикаторів ризику, тривалість виконання доручення та повторюваність аналогічних випадків у діяльності адвоката.</w:t>
      </w:r>
    </w:p>
    <w:p w14:paraId="153546BB"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Застосування ризик-орієнтованого підходу не впливає на обов’язковість проведення планового моніторингу.</w:t>
      </w:r>
    </w:p>
    <w:p w14:paraId="37E721A4"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Пріоритетними для відбору є доручення у справах підвищеного рівня чутливості та процесуальної складності, визначених цим Порядком.</w:t>
      </w:r>
    </w:p>
    <w:p w14:paraId="39026E47" w14:textId="77777777" w:rsidR="0029344D" w:rsidRDefault="006A7352">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здійснюється на основі вибірки та не вимагає обов’язкового охоплення кожного доручення.</w:t>
      </w:r>
    </w:p>
    <w:p w14:paraId="2D4D65EC"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Інформація, що обов’язково зазначається у плані проведення моніторингу:</w:t>
      </w:r>
    </w:p>
    <w:p w14:paraId="0D4BD732"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критерії визначення адвокатів, які підлягають моніторингу;</w:t>
      </w:r>
    </w:p>
    <w:p w14:paraId="318B3F14"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прізвище та ім’я адвоката, навпроти якого фіксується: </w:t>
      </w:r>
    </w:p>
    <w:p w14:paraId="45FFB8A8"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відповідність критеріям, за якими адвокат підлягає плановому моніторингу (у разі наявності такої відповідності); </w:t>
      </w:r>
    </w:p>
    <w:p w14:paraId="7E5BEF6D"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інструменти, за допомогою яких буде проведено моніторинг; </w:t>
      </w:r>
    </w:p>
    <w:p w14:paraId="27FD261B"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період проведення моніторингу (місяць, квартал, півріччя); </w:t>
      </w:r>
    </w:p>
    <w:p w14:paraId="35AB96E0"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 провадження, в якому проводитиметься моніторинг (кримінальне провадження / цивільне провадження / адміністративне провадження / представництво у кримінальному провадженні); </w:t>
      </w:r>
    </w:p>
    <w:p w14:paraId="12C7EAA4"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інформація щодо осіб, відповідальних за проведення моніторингу; </w:t>
      </w:r>
    </w:p>
    <w:p w14:paraId="1A815233"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інформація про відібрані доручення (у разі їх визначення на етапі планування) або критерії їх подальшого відбору; </w:t>
      </w:r>
    </w:p>
    <w:p w14:paraId="6E3B1FFA"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інша інформація (за потреби).</w:t>
      </w:r>
    </w:p>
    <w:p w14:paraId="6D46B586"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План проведення моніторингу затверджується керівником центру щороку до 10 січня поточного року. Витяг затвердженого плану проведення моніторингу надсилається до Координаційного центру через систему електронного документообігу «АСКОД» протягом п’яти календарних днів з дня його затвердження. </w:t>
      </w:r>
    </w:p>
    <w:p w14:paraId="4CAED1B0"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про зміни до плану проведення моніторингу, необхідність яких виникла  протягом року, також надсилається до Координаційного центру та вноситься до електронної форми плану відповідно до вимог, визначених цим Порядком.</w:t>
      </w:r>
    </w:p>
    <w:p w14:paraId="69AF1817" w14:textId="77777777" w:rsidR="0029344D" w:rsidRDefault="006A7352">
      <w:pPr>
        <w:pBdr>
          <w:top w:val="nil"/>
          <w:left w:val="nil"/>
          <w:bottom w:val="nil"/>
          <w:right w:val="nil"/>
          <w:between w:val="nil"/>
        </w:pBd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практичного застосування інструментів моніторингу залежно від критеріїв визначення адвокатів може використовуватися орієнтовний алгоритм, наведений у Таблиці 1.</w:t>
      </w:r>
    </w:p>
    <w:p w14:paraId="7D3C0B4F" w14:textId="77777777" w:rsidR="0029344D" w:rsidRDefault="0029344D">
      <w:pPr>
        <w:pBdr>
          <w:top w:val="nil"/>
          <w:left w:val="nil"/>
          <w:bottom w:val="nil"/>
          <w:right w:val="nil"/>
          <w:between w:val="nil"/>
        </w:pBdr>
        <w:spacing w:after="0"/>
        <w:ind w:firstLine="709"/>
        <w:jc w:val="both"/>
        <w:rPr>
          <w:rFonts w:ascii="Times New Roman" w:eastAsia="Times New Roman" w:hAnsi="Times New Roman" w:cs="Times New Roman"/>
          <w:sz w:val="28"/>
          <w:szCs w:val="28"/>
        </w:rPr>
      </w:pPr>
    </w:p>
    <w:p w14:paraId="038AD78E" w14:textId="77777777" w:rsidR="0029344D" w:rsidRDefault="006A7352">
      <w:pPr>
        <w:pBdr>
          <w:top w:val="nil"/>
          <w:left w:val="nil"/>
          <w:bottom w:val="nil"/>
          <w:right w:val="nil"/>
          <w:between w:val="nil"/>
        </w:pBd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1. Критерії, за якими адвокат підлягає моніторингу. Використання інструментів моніторингу.</w:t>
      </w:r>
    </w:p>
    <w:p w14:paraId="007C0DD3" w14:textId="77777777" w:rsidR="0029344D" w:rsidRDefault="0029344D">
      <w:pPr>
        <w:pBdr>
          <w:top w:val="nil"/>
          <w:left w:val="nil"/>
          <w:bottom w:val="nil"/>
          <w:right w:val="nil"/>
          <w:between w:val="nil"/>
        </w:pBdr>
        <w:spacing w:after="0"/>
        <w:ind w:firstLine="709"/>
        <w:jc w:val="both"/>
        <w:rPr>
          <w:rFonts w:ascii="Times New Roman" w:eastAsia="Times New Roman" w:hAnsi="Times New Roman" w:cs="Times New Roman"/>
          <w:sz w:val="28"/>
          <w:szCs w:val="28"/>
        </w:rPr>
      </w:pPr>
    </w:p>
    <w:tbl>
      <w:tblPr>
        <w:tblStyle w:val="a5"/>
        <w:tblW w:w="95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9"/>
        <w:gridCol w:w="2274"/>
        <w:gridCol w:w="2274"/>
        <w:gridCol w:w="2274"/>
      </w:tblGrid>
      <w:tr w:rsidR="0029344D" w14:paraId="4E3BBF1C" w14:textId="77777777">
        <w:tc>
          <w:tcPr>
            <w:tcW w:w="2749" w:type="dxa"/>
            <w:shd w:val="clear" w:color="auto" w:fill="E7E6E6"/>
            <w:tcMar>
              <w:top w:w="0" w:type="dxa"/>
              <w:left w:w="108" w:type="dxa"/>
              <w:bottom w:w="0" w:type="dxa"/>
              <w:right w:w="108" w:type="dxa"/>
            </w:tcMar>
          </w:tcPr>
          <w:p w14:paraId="322B03B6"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за якими адвокат підлягає моніторингу</w:t>
            </w:r>
          </w:p>
        </w:tc>
        <w:tc>
          <w:tcPr>
            <w:tcW w:w="6822" w:type="dxa"/>
            <w:gridSpan w:val="3"/>
            <w:shd w:val="clear" w:color="auto" w:fill="E7E6E6"/>
            <w:tcMar>
              <w:top w:w="0" w:type="dxa"/>
              <w:left w:w="108" w:type="dxa"/>
              <w:bottom w:w="0" w:type="dxa"/>
              <w:right w:w="108" w:type="dxa"/>
            </w:tcMar>
          </w:tcPr>
          <w:p w14:paraId="373A2F77" w14:textId="77777777" w:rsidR="0029344D" w:rsidRDefault="006A7352">
            <w:pPr>
              <w:pBdr>
                <w:top w:val="nil"/>
                <w:left w:val="nil"/>
                <w:bottom w:val="nil"/>
                <w:right w:val="nil"/>
                <w:between w:val="nil"/>
              </w:pBd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інструменту моніторингу</w:t>
            </w:r>
          </w:p>
        </w:tc>
      </w:tr>
      <w:tr w:rsidR="0029344D" w14:paraId="7858302E" w14:textId="77777777">
        <w:tc>
          <w:tcPr>
            <w:tcW w:w="2749" w:type="dxa"/>
            <w:shd w:val="clear" w:color="auto" w:fill="E7E6E6"/>
            <w:tcMar>
              <w:top w:w="0" w:type="dxa"/>
              <w:left w:w="108" w:type="dxa"/>
              <w:bottom w:w="0" w:type="dxa"/>
              <w:right w:w="108" w:type="dxa"/>
            </w:tcMar>
          </w:tcPr>
          <w:p w14:paraId="651F7348" w14:textId="77777777" w:rsidR="0029344D" w:rsidRDefault="0029344D">
            <w:pPr>
              <w:pBdr>
                <w:top w:val="nil"/>
                <w:left w:val="nil"/>
                <w:bottom w:val="nil"/>
                <w:right w:val="nil"/>
                <w:between w:val="nil"/>
              </w:pBdr>
              <w:spacing w:after="0"/>
              <w:jc w:val="both"/>
              <w:rPr>
                <w:rFonts w:ascii="Times New Roman" w:eastAsia="Times New Roman" w:hAnsi="Times New Roman" w:cs="Times New Roman"/>
                <w:sz w:val="28"/>
                <w:szCs w:val="28"/>
              </w:rPr>
            </w:pPr>
          </w:p>
        </w:tc>
        <w:tc>
          <w:tcPr>
            <w:tcW w:w="2274" w:type="dxa"/>
            <w:shd w:val="clear" w:color="auto" w:fill="E7E6E6"/>
            <w:tcMar>
              <w:top w:w="0" w:type="dxa"/>
              <w:left w:w="108" w:type="dxa"/>
              <w:bottom w:w="0" w:type="dxa"/>
              <w:right w:w="108" w:type="dxa"/>
            </w:tcMar>
          </w:tcPr>
          <w:p w14:paraId="02967065" w14:textId="77777777" w:rsidR="0029344D" w:rsidRDefault="006A7352">
            <w:pPr>
              <w:pBdr>
                <w:top w:val="nil"/>
                <w:left w:val="nil"/>
                <w:bottom w:val="nil"/>
                <w:right w:val="nil"/>
                <w:between w:val="nil"/>
              </w:pBd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спостереження</w:t>
            </w:r>
          </w:p>
        </w:tc>
        <w:tc>
          <w:tcPr>
            <w:tcW w:w="2274" w:type="dxa"/>
            <w:shd w:val="clear" w:color="auto" w:fill="E7E6E6"/>
            <w:tcMar>
              <w:top w:w="0" w:type="dxa"/>
              <w:left w:w="108" w:type="dxa"/>
              <w:bottom w:w="0" w:type="dxa"/>
              <w:right w:w="108" w:type="dxa"/>
            </w:tcMar>
          </w:tcPr>
          <w:p w14:paraId="606280FF" w14:textId="77777777" w:rsidR="0029344D" w:rsidRDefault="006A7352">
            <w:pPr>
              <w:pBdr>
                <w:top w:val="nil"/>
                <w:left w:val="nil"/>
                <w:bottom w:val="nil"/>
                <w:right w:val="nil"/>
                <w:between w:val="nil"/>
              </w:pBd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інтерв’ювання клієнта</w:t>
            </w:r>
          </w:p>
        </w:tc>
        <w:tc>
          <w:tcPr>
            <w:tcW w:w="2274" w:type="dxa"/>
            <w:shd w:val="clear" w:color="auto" w:fill="E7E6E6"/>
            <w:tcMar>
              <w:top w:w="0" w:type="dxa"/>
              <w:left w:w="108" w:type="dxa"/>
              <w:bottom w:w="0" w:type="dxa"/>
              <w:right w:w="108" w:type="dxa"/>
            </w:tcMar>
          </w:tcPr>
          <w:p w14:paraId="3DFB9A38" w14:textId="77777777" w:rsidR="0029344D" w:rsidRDefault="006A7352">
            <w:pPr>
              <w:pBdr>
                <w:top w:val="nil"/>
                <w:left w:val="nil"/>
                <w:bottom w:val="nil"/>
                <w:right w:val="nil"/>
                <w:between w:val="nil"/>
              </w:pBd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опрацювання актів надання БВПД/аналіз судових рішень в ЄДРСР</w:t>
            </w:r>
          </w:p>
        </w:tc>
      </w:tr>
      <w:tr w:rsidR="0029344D" w14:paraId="3FEDB4EC" w14:textId="77777777">
        <w:tc>
          <w:tcPr>
            <w:tcW w:w="2749" w:type="dxa"/>
            <w:tcMar>
              <w:top w:w="0" w:type="dxa"/>
              <w:left w:w="108" w:type="dxa"/>
              <w:bottom w:w="0" w:type="dxa"/>
              <w:right w:w="108" w:type="dxa"/>
            </w:tcMar>
          </w:tcPr>
          <w:p w14:paraId="6A3D4CBE"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адвокат вперше уклав договір з центром про надання БВПД</w:t>
            </w:r>
          </w:p>
        </w:tc>
        <w:tc>
          <w:tcPr>
            <w:tcW w:w="2274" w:type="dxa"/>
            <w:tcMar>
              <w:top w:w="0" w:type="dxa"/>
              <w:left w:w="108" w:type="dxa"/>
              <w:bottom w:w="0" w:type="dxa"/>
              <w:right w:w="108" w:type="dxa"/>
            </w:tcMar>
          </w:tcPr>
          <w:p w14:paraId="4CB614ED"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004DA443"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3DA361DA"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r>
      <w:tr w:rsidR="0029344D" w14:paraId="4CCEFD8E" w14:textId="77777777">
        <w:tc>
          <w:tcPr>
            <w:tcW w:w="2749" w:type="dxa"/>
            <w:tcMar>
              <w:top w:w="0" w:type="dxa"/>
              <w:left w:w="108" w:type="dxa"/>
              <w:bottom w:w="0" w:type="dxa"/>
              <w:right w:w="108" w:type="dxa"/>
            </w:tcMar>
          </w:tcPr>
          <w:p w14:paraId="1D42A9F6"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адвокат є єдиним надавачем БВПД у адміністративно-територіальній одиниці</w:t>
            </w:r>
          </w:p>
        </w:tc>
        <w:tc>
          <w:tcPr>
            <w:tcW w:w="2274" w:type="dxa"/>
            <w:tcMar>
              <w:top w:w="0" w:type="dxa"/>
              <w:left w:w="108" w:type="dxa"/>
              <w:bottom w:w="0" w:type="dxa"/>
              <w:right w:w="108" w:type="dxa"/>
            </w:tcMar>
          </w:tcPr>
          <w:p w14:paraId="217F0F3F"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2278A54D"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096A4468"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r>
      <w:tr w:rsidR="0029344D" w14:paraId="016DEED0" w14:textId="77777777">
        <w:tc>
          <w:tcPr>
            <w:tcW w:w="2749" w:type="dxa"/>
            <w:tcMar>
              <w:top w:w="0" w:type="dxa"/>
              <w:left w:w="108" w:type="dxa"/>
              <w:bottom w:w="0" w:type="dxa"/>
              <w:right w:w="108" w:type="dxa"/>
            </w:tcMar>
          </w:tcPr>
          <w:p w14:paraId="3BE21E22"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попередньому бюджетному періоді надходили скарги на адвоката від клієнта або процесуальної сторони, скарг, що містили відомості про можливе недотримання стандартів</w:t>
            </w:r>
          </w:p>
        </w:tc>
        <w:tc>
          <w:tcPr>
            <w:tcW w:w="2274" w:type="dxa"/>
            <w:tcMar>
              <w:top w:w="0" w:type="dxa"/>
              <w:left w:w="108" w:type="dxa"/>
              <w:bottom w:w="0" w:type="dxa"/>
              <w:right w:w="108" w:type="dxa"/>
            </w:tcMar>
          </w:tcPr>
          <w:p w14:paraId="6CAAC741"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6EAAFEB3"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30F9FD0F"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r>
      <w:tr w:rsidR="0029344D" w14:paraId="0EF494E5" w14:textId="77777777">
        <w:tc>
          <w:tcPr>
            <w:tcW w:w="2749" w:type="dxa"/>
            <w:tcMar>
              <w:top w:w="0" w:type="dxa"/>
              <w:left w:w="108" w:type="dxa"/>
              <w:bottom w:w="0" w:type="dxa"/>
              <w:right w:w="108" w:type="dxa"/>
            </w:tcMar>
          </w:tcPr>
          <w:p w14:paraId="716F442D"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щонайменше одного висновку комісії про недотримання стандартів</w:t>
            </w:r>
          </w:p>
        </w:tc>
        <w:tc>
          <w:tcPr>
            <w:tcW w:w="2274" w:type="dxa"/>
            <w:tcMar>
              <w:top w:w="0" w:type="dxa"/>
              <w:left w:w="108" w:type="dxa"/>
              <w:bottom w:w="0" w:type="dxa"/>
              <w:right w:w="108" w:type="dxa"/>
            </w:tcMar>
          </w:tcPr>
          <w:p w14:paraId="54976F67"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5099ADF0"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32B2C321"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r>
      <w:tr w:rsidR="0029344D" w14:paraId="4335C6BF" w14:textId="77777777">
        <w:tc>
          <w:tcPr>
            <w:tcW w:w="2749" w:type="dxa"/>
            <w:tcMar>
              <w:top w:w="0" w:type="dxa"/>
              <w:left w:w="108" w:type="dxa"/>
              <w:bottom w:w="0" w:type="dxa"/>
              <w:right w:w="108" w:type="dxa"/>
            </w:tcMar>
          </w:tcPr>
          <w:p w14:paraId="5800C8BE"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скарга від клієнта на якість, повноту та своєчасність надання адвокатом БВПД та/або відмова від призначеного </w:t>
            </w:r>
            <w:r>
              <w:rPr>
                <w:rFonts w:ascii="Times New Roman" w:eastAsia="Times New Roman" w:hAnsi="Times New Roman" w:cs="Times New Roman"/>
                <w:sz w:val="28"/>
                <w:szCs w:val="28"/>
              </w:rPr>
              <w:lastRenderedPageBreak/>
              <w:t>адвоката у поточному періоді</w:t>
            </w:r>
          </w:p>
        </w:tc>
        <w:tc>
          <w:tcPr>
            <w:tcW w:w="2274" w:type="dxa"/>
            <w:tcMar>
              <w:top w:w="0" w:type="dxa"/>
              <w:left w:w="108" w:type="dxa"/>
              <w:bottom w:w="0" w:type="dxa"/>
              <w:right w:w="108" w:type="dxa"/>
            </w:tcMar>
          </w:tcPr>
          <w:p w14:paraId="3121F9AA"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пріоритетне</w:t>
            </w:r>
          </w:p>
        </w:tc>
        <w:tc>
          <w:tcPr>
            <w:tcW w:w="2274" w:type="dxa"/>
            <w:tcMar>
              <w:top w:w="0" w:type="dxa"/>
              <w:left w:w="108" w:type="dxa"/>
              <w:bottom w:w="0" w:type="dxa"/>
              <w:right w:w="108" w:type="dxa"/>
            </w:tcMar>
          </w:tcPr>
          <w:p w14:paraId="7F73C406"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17340F25"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r>
      <w:tr w:rsidR="0029344D" w14:paraId="3E38B3C4" w14:textId="77777777">
        <w:tc>
          <w:tcPr>
            <w:tcW w:w="2749" w:type="dxa"/>
            <w:tcMar>
              <w:top w:w="0" w:type="dxa"/>
              <w:left w:w="108" w:type="dxa"/>
              <w:bottom w:w="0" w:type="dxa"/>
              <w:right w:w="108" w:type="dxa"/>
            </w:tcMar>
          </w:tcPr>
          <w:p w14:paraId="01167218"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скарги від  слідчого, прокурора, слідчого судді/суду щодо порушення адвокатом процесуальних обов’язків,  систематичної неявки або заміни адвоката з підстав недотримання таким адвокатом стандартів або неякісного надання правничих послуг</w:t>
            </w:r>
          </w:p>
        </w:tc>
        <w:tc>
          <w:tcPr>
            <w:tcW w:w="2274" w:type="dxa"/>
            <w:tcMar>
              <w:top w:w="0" w:type="dxa"/>
              <w:left w:w="108" w:type="dxa"/>
              <w:bottom w:w="0" w:type="dxa"/>
              <w:right w:w="108" w:type="dxa"/>
            </w:tcMar>
          </w:tcPr>
          <w:p w14:paraId="5523BAFD"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56C9658F"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074A089A" w14:textId="77777777" w:rsidR="0029344D" w:rsidRDefault="006A7352">
            <w:pPr>
              <w:pBdr>
                <w:top w:val="nil"/>
                <w:left w:val="nil"/>
                <w:bottom w:val="nil"/>
                <w:right w:val="nil"/>
                <w:between w:val="nil"/>
              </w:pBdr>
              <w:spacing w:after="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r>
      <w:tr w:rsidR="0029344D" w14:paraId="273CD490" w14:textId="77777777">
        <w:tc>
          <w:tcPr>
            <w:tcW w:w="2749" w:type="dxa"/>
            <w:tcMar>
              <w:top w:w="0" w:type="dxa"/>
              <w:left w:w="108" w:type="dxa"/>
              <w:bottom w:w="0" w:type="dxa"/>
              <w:right w:w="108" w:type="dxa"/>
            </w:tcMar>
          </w:tcPr>
          <w:p w14:paraId="20554C68"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адвокат надає БВПД у кримінальному провадженні за статтею 52 Кримінального процесуального кодексу України (обов’язкова участь захисника)</w:t>
            </w:r>
          </w:p>
        </w:tc>
        <w:tc>
          <w:tcPr>
            <w:tcW w:w="2274" w:type="dxa"/>
            <w:tcMar>
              <w:top w:w="0" w:type="dxa"/>
              <w:left w:w="108" w:type="dxa"/>
              <w:bottom w:w="0" w:type="dxa"/>
              <w:right w:w="108" w:type="dxa"/>
            </w:tcMar>
          </w:tcPr>
          <w:p w14:paraId="03610255"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3BA33478"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c>
          <w:tcPr>
            <w:tcW w:w="2274" w:type="dxa"/>
            <w:tcMar>
              <w:top w:w="0" w:type="dxa"/>
              <w:left w:w="108" w:type="dxa"/>
              <w:bottom w:w="0" w:type="dxa"/>
              <w:right w:w="108" w:type="dxa"/>
            </w:tcMar>
          </w:tcPr>
          <w:p w14:paraId="7F20C545"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r>
      <w:tr w:rsidR="0029344D" w14:paraId="214EA833" w14:textId="77777777">
        <w:tc>
          <w:tcPr>
            <w:tcW w:w="2749" w:type="dxa"/>
            <w:tcMar>
              <w:top w:w="0" w:type="dxa"/>
              <w:left w:w="108" w:type="dxa"/>
              <w:bottom w:w="0" w:type="dxa"/>
              <w:right w:w="108" w:type="dxa"/>
            </w:tcMar>
          </w:tcPr>
          <w:p w14:paraId="63B372C0"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адвокат здійснює представництво вразливих категорій:</w:t>
            </w:r>
          </w:p>
          <w:p w14:paraId="764612CD"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домашнє насильство, насильство за ознакою статі, сексуальне насильство, пов’язане з конфліктом,  катування або жорстоке поводження під час воєнних дій чи збройного конфлікту</w:t>
            </w:r>
          </w:p>
        </w:tc>
        <w:tc>
          <w:tcPr>
            <w:tcW w:w="2274" w:type="dxa"/>
            <w:tcMar>
              <w:top w:w="0" w:type="dxa"/>
              <w:left w:w="108" w:type="dxa"/>
              <w:bottom w:w="0" w:type="dxa"/>
              <w:right w:w="108" w:type="dxa"/>
            </w:tcMar>
          </w:tcPr>
          <w:p w14:paraId="794C479E"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c>
          <w:tcPr>
            <w:tcW w:w="2274" w:type="dxa"/>
            <w:tcMar>
              <w:top w:w="0" w:type="dxa"/>
              <w:left w:w="108" w:type="dxa"/>
              <w:bottom w:w="0" w:type="dxa"/>
              <w:right w:w="108" w:type="dxa"/>
            </w:tcMar>
          </w:tcPr>
          <w:p w14:paraId="7E64700E"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c>
          <w:tcPr>
            <w:tcW w:w="2274" w:type="dxa"/>
            <w:tcMar>
              <w:top w:w="0" w:type="dxa"/>
              <w:left w:w="108" w:type="dxa"/>
              <w:bottom w:w="0" w:type="dxa"/>
              <w:right w:w="108" w:type="dxa"/>
            </w:tcMar>
          </w:tcPr>
          <w:p w14:paraId="6E2BCC6F"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пріоритетне</w:t>
            </w:r>
          </w:p>
        </w:tc>
      </w:tr>
      <w:tr w:rsidR="0029344D" w14:paraId="0D867163" w14:textId="77777777">
        <w:tc>
          <w:tcPr>
            <w:tcW w:w="2749" w:type="dxa"/>
            <w:tcMar>
              <w:top w:w="0" w:type="dxa"/>
              <w:left w:w="108" w:type="dxa"/>
              <w:bottom w:w="0" w:type="dxa"/>
              <w:right w:w="108" w:type="dxa"/>
            </w:tcMar>
          </w:tcPr>
          <w:p w14:paraId="61977954"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Відсутність спеціальних критеріїв</w:t>
            </w:r>
          </w:p>
        </w:tc>
        <w:tc>
          <w:tcPr>
            <w:tcW w:w="2274" w:type="dxa"/>
            <w:tcMar>
              <w:top w:w="0" w:type="dxa"/>
              <w:left w:w="108" w:type="dxa"/>
              <w:bottom w:w="0" w:type="dxa"/>
              <w:right w:w="108" w:type="dxa"/>
            </w:tcMar>
          </w:tcPr>
          <w:p w14:paraId="0B166C54"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c>
          <w:tcPr>
            <w:tcW w:w="2274" w:type="dxa"/>
            <w:tcMar>
              <w:top w:w="0" w:type="dxa"/>
              <w:left w:w="108" w:type="dxa"/>
              <w:bottom w:w="0" w:type="dxa"/>
              <w:right w:w="108" w:type="dxa"/>
            </w:tcMar>
          </w:tcPr>
          <w:p w14:paraId="764679B3"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c>
          <w:tcPr>
            <w:tcW w:w="2274" w:type="dxa"/>
            <w:tcMar>
              <w:top w:w="0" w:type="dxa"/>
              <w:left w:w="108" w:type="dxa"/>
              <w:bottom w:w="0" w:type="dxa"/>
              <w:right w:w="108" w:type="dxa"/>
            </w:tcMar>
          </w:tcPr>
          <w:p w14:paraId="08B7C829" w14:textId="77777777" w:rsidR="0029344D" w:rsidRDefault="006A7352">
            <w:pPr>
              <w:pBdr>
                <w:top w:val="nil"/>
                <w:left w:val="nil"/>
                <w:bottom w:val="nil"/>
                <w:right w:val="nil"/>
                <w:between w:val="nil"/>
              </w:pBd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доцільності</w:t>
            </w:r>
          </w:p>
        </w:tc>
      </w:tr>
    </w:tbl>
    <w:p w14:paraId="79B8A80C" w14:textId="77777777" w:rsidR="0029344D" w:rsidRDefault="0029344D">
      <w:pPr>
        <w:pBdr>
          <w:top w:val="nil"/>
          <w:left w:val="nil"/>
          <w:bottom w:val="nil"/>
          <w:right w:val="nil"/>
          <w:between w:val="nil"/>
        </w:pBdr>
        <w:spacing w:after="0"/>
        <w:jc w:val="both"/>
        <w:rPr>
          <w:i/>
          <w:iCs/>
        </w:rPr>
      </w:pPr>
    </w:p>
    <w:p w14:paraId="3C13C055" w14:textId="77777777" w:rsidR="0029344D" w:rsidRDefault="0029344D">
      <w:pPr>
        <w:widowControl w:val="0"/>
        <w:pBdr>
          <w:top w:val="nil"/>
          <w:left w:val="nil"/>
          <w:bottom w:val="nil"/>
          <w:right w:val="nil"/>
          <w:between w:val="nil"/>
        </w:pBdr>
        <w:spacing w:after="120"/>
        <w:ind w:firstLine="709"/>
        <w:jc w:val="center"/>
        <w:rPr>
          <w:rFonts w:ascii="Times New Roman" w:eastAsia="Times New Roman" w:hAnsi="Times New Roman" w:cs="Times New Roman"/>
          <w:b/>
          <w:bCs/>
          <w:sz w:val="28"/>
          <w:szCs w:val="28"/>
        </w:rPr>
      </w:pPr>
    </w:p>
    <w:p w14:paraId="5CC64CFA" w14:textId="77777777" w:rsidR="0029344D" w:rsidRDefault="006A7352">
      <w:pPr>
        <w:widowControl w:val="0"/>
        <w:pBdr>
          <w:top w:val="nil"/>
          <w:left w:val="nil"/>
          <w:bottom w:val="nil"/>
          <w:right w:val="nil"/>
          <w:between w:val="nil"/>
        </w:pBdr>
        <w:spacing w:after="120"/>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VIII. Організація та проведення моніторингу, аналіз його результатів</w:t>
      </w:r>
    </w:p>
    <w:p w14:paraId="3E83F354"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Проведення моніторингу здійснюється працівниками відділу з урахуванням вимог цього Порядку.</w:t>
      </w:r>
    </w:p>
    <w:p w14:paraId="671AB58E"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 відділу не бере участі у проведенні моніторингу у разі наявності обставин, що можуть викликати сумнів у його неупередженості.</w:t>
      </w:r>
    </w:p>
    <w:p w14:paraId="06B3F2D7"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Роботу на поточний місяць працівники відділу планують з урахуванням сформованого плану проведення моніторингу.</w:t>
      </w:r>
    </w:p>
    <w:p w14:paraId="4077C4F3"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З метою забезпечення проведення моніторингу відділ взаємодіє з профільними структурними підрозділами управління щодо:</w:t>
      </w:r>
    </w:p>
    <w:p w14:paraId="4DCB6383"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збору інформації щодо виданих адвокатам доручень зі структурними підрозділами центру, відповідальними за організацію надання БВПД у кримінальних справах, у цивільних та адміністративних справах;</w:t>
      </w:r>
    </w:p>
    <w:p w14:paraId="0EB56C23"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збору інформації про заплановані судові засідання, в яких участь беруть адвокати, щодо яких здійснюється моніторинг, зі структурним підрозділом управління, відповідальним за взаємодію з надавачами послуг; </w:t>
      </w:r>
    </w:p>
    <w:p w14:paraId="6102427F"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доступу до спільного ресурсу з метою аналізу актів, наданих адвокатами, стосовно яких здійснюється моніторинг, зі структурним підрозділом управління, відповідальним за  перевірку актів адвокатів;</w:t>
      </w:r>
    </w:p>
    <w:p w14:paraId="2EBDDC6D"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збору інформації стосовно скарг суб’єктів права на БВПД, зі структурним підрозділом центру, відповідальним за супровід отримувачів послуг БВПД;</w:t>
      </w:r>
    </w:p>
    <w:p w14:paraId="44BE16B7"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збору інформації стосовно укладених договорів, із структурним підрозділом управління, відповідальним за забезпечення взаємодії з надавачами послуг, </w:t>
      </w:r>
      <w:proofErr w:type="spellStart"/>
      <w:r>
        <w:rPr>
          <w:rFonts w:ascii="Times New Roman" w:eastAsia="Times New Roman" w:hAnsi="Times New Roman" w:cs="Times New Roman"/>
          <w:sz w:val="28"/>
          <w:szCs w:val="28"/>
        </w:rPr>
        <w:t>контрактно</w:t>
      </w:r>
      <w:proofErr w:type="spellEnd"/>
      <w:r>
        <w:rPr>
          <w:rFonts w:ascii="Times New Roman" w:eastAsia="Times New Roman" w:hAnsi="Times New Roman" w:cs="Times New Roman"/>
          <w:sz w:val="28"/>
          <w:szCs w:val="28"/>
        </w:rPr>
        <w:t>-договірної роботи та закупівлі послуг.</w:t>
      </w:r>
    </w:p>
    <w:p w14:paraId="4B7A5182"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За результатами моніторингу щодо кожного адвоката формується узагальнений висновок, який містить: короткий опис застосованих інструментів моніторингу; встановлені обставини щодо наявності або відсутності ознак недотримання стандартів; виявлені ризики або проблемні аспекти, а також обставини, що свідчать про належне дотримання стандартів (за наявності); рекомендації (за наявності); пропозицію щодо рівня реагування, визначеного пунктом 48 цього Порядку.</w:t>
      </w:r>
    </w:p>
    <w:p w14:paraId="2E95B8B3"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Начальником відділу до 5-го числа місяця, наступного за звітним періодом, формується звіт, що ведеться у форматі електронної таблиці для кожного центру </w:t>
      </w:r>
      <w:r>
        <w:rPr>
          <w:rFonts w:ascii="Times New Roman" w:eastAsia="Times New Roman" w:hAnsi="Times New Roman" w:cs="Times New Roman"/>
          <w:sz w:val="28"/>
          <w:szCs w:val="28"/>
        </w:rPr>
        <w:lastRenderedPageBreak/>
        <w:t>окремо</w:t>
      </w:r>
      <w:hyperlink r:id="rId9">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 xml:space="preserve">за формою згідно з додатком 12 до цього Порядку. Такі форми розміщуються на спільному ресурсі, доступ до якого надається відповідальним структурним підрозділом Координаційного центру. Витяг звіту надсилається до Координаційного центру через систему електронного документообігу «АСКОД» щоквартально, до 10 числа місяця, наступного за звітним періодом, а за останній квартал – до 31 грудня поточного року. </w:t>
      </w:r>
    </w:p>
    <w:p w14:paraId="40DB8803"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за результатом моніторингу формуються на підставі сукупної оцінки інформації із застосуванням інструментів моніторингу, з урахуванням їх пріоритетності та взаємної узгодженості.</w:t>
      </w:r>
    </w:p>
    <w:p w14:paraId="40FDC4E4"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Відділ за результатами моніторингу готує довідку із зазначенням загальних результатів моніторингу (у тому числі анкетування), виявлених зон ризику, проблемних питань та рекомендацій щодо дотримання стандартів (за наявності) та може надсилати її адвокату для ознайомлення</w:t>
      </w:r>
    </w:p>
    <w:p w14:paraId="62772496"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Адвокат має право подати додаткову інформацію або зауваження щодо результатів моніторингу протягом п’яти робочих днів з дня отримання такої довідки, якщо інший строк не визначено у відповідному повідомленні з урахуванням обсягу матеріалів моніторингу.</w:t>
      </w:r>
    </w:p>
    <w:p w14:paraId="0FC36C75"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Подання адвокатом додаткової інформації або зауважень не зупиняє подальшого опрацювання результатів моніторингу, крім випадків, коли керівником відповідного структурного підрозділу прийнято рішення про необхідність їх попереднього розгляду.</w:t>
      </w:r>
    </w:p>
    <w:p w14:paraId="57246F70"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Подані адвокатом матеріали розглядаються відділом під час формування остаточних висновків за результатами моніторингу. За результатами їх розгляду може бути уточнено або змінено відповідні висновки.</w:t>
      </w:r>
    </w:p>
    <w:p w14:paraId="2BD3F89A" w14:textId="77777777" w:rsidR="0029344D" w:rsidRDefault="006A7352">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про надані адвокатом зауваження та результати їх врахування фіксується у матеріалах моніторингу та додається до відповідного звіту, що надсилається керівництву центру та Координаційному центру.</w:t>
      </w:r>
    </w:p>
    <w:p w14:paraId="7DF4E869"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За результатами моніторингу застосовуються такі рівні реагування:</w:t>
      </w:r>
    </w:p>
    <w:p w14:paraId="3784F463"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рівень 1: підготовка та надання адвокату інформації про стан моніторингу та рекомендацій щодо додаткової комунікації з отримувачем БВПД для забезпечення якості, повноти та своєчасності БВПД, яка надається таким адвокатом;</w:t>
      </w:r>
    </w:p>
    <w:p w14:paraId="02A057B4"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рівень 2: ініціювання розгляду матеріалів моніторингу комісією;</w:t>
      </w:r>
    </w:p>
    <w:p w14:paraId="5C5150C8"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рівень 3: підготовка пропозицій щодо звернення до кваліфікаційно-дисциплінарної комісії адвокатури; подання до Координаційного центру щодо виключення адвоката з Реєстру адвокатів, які надають безоплатну вторинну </w:t>
      </w:r>
      <w:r>
        <w:rPr>
          <w:rFonts w:ascii="Times New Roman" w:eastAsia="Times New Roman" w:hAnsi="Times New Roman" w:cs="Times New Roman"/>
          <w:sz w:val="28"/>
          <w:szCs w:val="28"/>
        </w:rPr>
        <w:lastRenderedPageBreak/>
        <w:t>правничу допомогу, у випадках та порядку, передбачених законодавством;  призначення повторного або позапланового моніторингу.</w:t>
      </w:r>
    </w:p>
    <w:p w14:paraId="3694F1EF"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реагування визначається з урахуванням узагальненого висновку, сформованого відповідно до пункту 46 цього Порядку.</w:t>
      </w:r>
    </w:p>
    <w:p w14:paraId="0B12302D"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визначення рівня реагування враховуються характер, системність, повторюваність, наслідки виявлених недоліків, наявність попередніх результатів моніторингу, інформації адвоката та інші обставини, що мають значення.</w:t>
      </w:r>
    </w:p>
    <w:p w14:paraId="53CED35D"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Заходи реагування, визначені підпунктами 1 – 3 цього пункту, погоджуються керівником управління по роботі з надавачами послуг центру, заступником директора центру та передаються, в установленому порядку на підпис керівнику центру для подальшого направлення відповідному адресату.</w:t>
      </w:r>
    </w:p>
    <w:p w14:paraId="408F6649"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заходи застосовуються залежно від характеру та системності виявлених порушень, з урахуванням принципу пропорційності.</w:t>
      </w:r>
    </w:p>
    <w:p w14:paraId="5853CDA5"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За результатами моніторингу відділ може вносити пропозиції керівництву центру, зокрема про  взаємодію з комісією щодо проведення спільних заходів з підвищення кваліфікації адвокатів та інших заходів.</w:t>
      </w:r>
    </w:p>
    <w:p w14:paraId="22050597"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 Відповідальний структурний підрозділ Координаційного центру узагальнює та аналізує подані відділами звіти та готує інформаційно-аналітичний звіт про стан моніторингу дотримання адвокатами стандартів щокварталу до 20 числа місяця, наступного за звітним періодом, а за IV квартал – до 20 січня наступного року та забезпечує його оприлюднення на </w:t>
      </w:r>
      <w:proofErr w:type="spellStart"/>
      <w:r>
        <w:rPr>
          <w:rFonts w:ascii="Times New Roman" w:eastAsia="Times New Roman" w:hAnsi="Times New Roman" w:cs="Times New Roman"/>
          <w:sz w:val="28"/>
          <w:szCs w:val="28"/>
        </w:rPr>
        <w:t>вебсайті</w:t>
      </w:r>
      <w:proofErr w:type="spellEnd"/>
      <w:r>
        <w:rPr>
          <w:rFonts w:ascii="Times New Roman" w:eastAsia="Times New Roman" w:hAnsi="Times New Roman" w:cs="Times New Roman"/>
          <w:sz w:val="28"/>
          <w:szCs w:val="28"/>
        </w:rPr>
        <w:t xml:space="preserve"> системи надання безоплатної правничої допомоги (далі –  система БПД).</w:t>
      </w:r>
    </w:p>
    <w:p w14:paraId="35B432BF"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аналізу враховується відсоток повторних порушень адвокатами стандартів, відсоток адвокатів з позитивними  результатами моніторингу, кількість реалізованих рекомендацій наданих комісіями, інші показники.</w:t>
      </w:r>
    </w:p>
    <w:p w14:paraId="5D0B8866"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верифікації інформації, поданої у звіті, відповідальний структурний підрозділ Координаційного центру може запитувати у центрів додаткову інформацію або первинні документи, на підставі яких сформовано звіт, крім тих, які містять адвокатську таємницю.</w:t>
      </w:r>
    </w:p>
    <w:p w14:paraId="1E7CA80B" w14:textId="77777777" w:rsidR="0029344D" w:rsidRDefault="006A7352">
      <w:pPr>
        <w:pBdr>
          <w:top w:val="nil"/>
          <w:left w:val="nil"/>
          <w:bottom w:val="nil"/>
          <w:right w:val="nil"/>
          <w:between w:val="nil"/>
        </w:pBd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такої верифікації центру можуть бути надані, зокрема методичні рекомендації, допомога або доручення щодо  проведення додаткового моніторингу.</w:t>
      </w:r>
    </w:p>
    <w:p w14:paraId="2F47728F" w14:textId="77777777" w:rsidR="0029344D" w:rsidRDefault="0029344D">
      <w:pPr>
        <w:pBdr>
          <w:top w:val="nil"/>
          <w:left w:val="nil"/>
          <w:bottom w:val="nil"/>
          <w:right w:val="nil"/>
          <w:between w:val="nil"/>
        </w:pBdr>
        <w:spacing w:after="0"/>
        <w:ind w:firstLine="567"/>
        <w:jc w:val="both"/>
        <w:rPr>
          <w:rFonts w:ascii="Times New Roman" w:eastAsia="Times New Roman" w:hAnsi="Times New Roman" w:cs="Times New Roman"/>
          <w:sz w:val="28"/>
          <w:szCs w:val="28"/>
        </w:rPr>
      </w:pPr>
    </w:p>
    <w:p w14:paraId="18115442" w14:textId="77777777" w:rsidR="00782EE0" w:rsidRDefault="00782EE0">
      <w:pPr>
        <w:pBdr>
          <w:top w:val="nil"/>
          <w:left w:val="nil"/>
          <w:bottom w:val="nil"/>
          <w:right w:val="nil"/>
          <w:between w:val="nil"/>
        </w:pBdr>
        <w:spacing w:after="120"/>
        <w:ind w:firstLine="567"/>
        <w:jc w:val="center"/>
        <w:rPr>
          <w:rFonts w:ascii="Times New Roman" w:eastAsia="Times New Roman" w:hAnsi="Times New Roman" w:cs="Times New Roman"/>
          <w:b/>
          <w:bCs/>
          <w:sz w:val="28"/>
          <w:szCs w:val="28"/>
        </w:rPr>
      </w:pPr>
    </w:p>
    <w:p w14:paraId="6BDA1814" w14:textId="77777777" w:rsidR="00782EE0" w:rsidRDefault="00782EE0">
      <w:pPr>
        <w:pBdr>
          <w:top w:val="nil"/>
          <w:left w:val="nil"/>
          <w:bottom w:val="nil"/>
          <w:right w:val="nil"/>
          <w:between w:val="nil"/>
        </w:pBdr>
        <w:spacing w:after="120"/>
        <w:ind w:firstLine="567"/>
        <w:jc w:val="center"/>
        <w:rPr>
          <w:rFonts w:ascii="Times New Roman" w:eastAsia="Times New Roman" w:hAnsi="Times New Roman" w:cs="Times New Roman"/>
          <w:b/>
          <w:bCs/>
          <w:sz w:val="28"/>
          <w:szCs w:val="28"/>
        </w:rPr>
      </w:pPr>
    </w:p>
    <w:p w14:paraId="63029324" w14:textId="77777777" w:rsidR="0029344D" w:rsidRDefault="006A7352">
      <w:pPr>
        <w:pBdr>
          <w:top w:val="nil"/>
          <w:left w:val="nil"/>
          <w:bottom w:val="nil"/>
          <w:right w:val="nil"/>
          <w:between w:val="nil"/>
        </w:pBdr>
        <w:spacing w:after="120"/>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IX. Узагальнення успішної практики адвокатів</w:t>
      </w:r>
    </w:p>
    <w:p w14:paraId="74D3B8F2"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51. Під час проведення моніторингу узагальнюється успішна практика адвокатів за результатами надання ними БВПД за дорученнями центрів у кримінальних, цивільних, адміністративних процесах та представництва в кримінальному процесі.</w:t>
      </w:r>
    </w:p>
    <w:p w14:paraId="796B1931"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Для визначення успішності практики відділ керується інформацією, визначеною заохочувальними коефіцієнтами відповідно до Методики обчислення розміру  винагороди адвокатів, які надають БВПД, затвердженої постановою Кабінету Міністрів України від 17 вересня 2014 року № 465, а також інформацією щодо позитивних результатів надання БВПД.</w:t>
      </w:r>
    </w:p>
    <w:p w14:paraId="1CB2619E"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Така інформація узагальнюється та надається уповноваженому структурному підрозділу Координаційного центру та може бути використана для обміну досвідом між адвокатами, які надають БВПД; формування статистичних показників щодо стану надання БВПД; популяризації системи БПД, поширення на інформаційних ресурсах системи  БПД.</w:t>
      </w:r>
    </w:p>
    <w:p w14:paraId="0257A4C6"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54. Опис успішної практики має містити: </w:t>
      </w:r>
    </w:p>
    <w:p w14:paraId="7758E025"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номер і дату доручення для надання БВПД;</w:t>
      </w:r>
    </w:p>
    <w:p w14:paraId="279BEFB2"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номер кримінального провадження/цивільної/адміністративної справи, у якому/якій адвокатом надавалася БВПД;</w:t>
      </w:r>
    </w:p>
    <w:p w14:paraId="24473AA2"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прізвище, власне ім’я, по батькові адвоката, який надавав БВПД;</w:t>
      </w:r>
    </w:p>
    <w:p w14:paraId="5BA130D1"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контактні дані адвоката для погодження з ним поширення його успішної практики, зокрема на офіційному </w:t>
      </w:r>
      <w:proofErr w:type="spellStart"/>
      <w:r>
        <w:rPr>
          <w:rFonts w:ascii="Times New Roman" w:eastAsia="Times New Roman" w:hAnsi="Times New Roman" w:cs="Times New Roman"/>
          <w:sz w:val="28"/>
          <w:szCs w:val="28"/>
        </w:rPr>
        <w:t>вебсайті</w:t>
      </w:r>
      <w:proofErr w:type="spellEnd"/>
      <w:r>
        <w:rPr>
          <w:rFonts w:ascii="Times New Roman" w:eastAsia="Times New Roman" w:hAnsi="Times New Roman" w:cs="Times New Roman"/>
          <w:sz w:val="28"/>
          <w:szCs w:val="28"/>
        </w:rPr>
        <w:t xml:space="preserve"> системи БПД;</w:t>
      </w:r>
    </w:p>
    <w:p w14:paraId="51DAA534"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посилання на ухвалу/рішення в Єдиному державному реєстрі судових рішень, що відображає успішну практику;</w:t>
      </w:r>
    </w:p>
    <w:p w14:paraId="4C00AF94"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стислий опис (</w:t>
      </w:r>
      <w:r>
        <w:rPr>
          <w:rFonts w:ascii="Times New Roman" w:eastAsia="Times New Roman" w:hAnsi="Times New Roman" w:cs="Times New Roman"/>
          <w:color w:val="1F1F1F"/>
          <w:sz w:val="28"/>
          <w:szCs w:val="28"/>
          <w:highlight w:val="white"/>
        </w:rPr>
        <w:t>не більше 500-1000 слів</w:t>
      </w:r>
      <w:r>
        <w:rPr>
          <w:rFonts w:ascii="Times New Roman" w:eastAsia="Times New Roman" w:hAnsi="Times New Roman" w:cs="Times New Roman"/>
          <w:sz w:val="28"/>
          <w:szCs w:val="28"/>
        </w:rPr>
        <w:t>) успішної практики, що підтверджується відповідним судовим рішенням.</w:t>
      </w:r>
    </w:p>
    <w:p w14:paraId="515CABFD"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 Інформація щодо зібраних успішних практик адвокатів:</w:t>
      </w:r>
    </w:p>
    <w:p w14:paraId="6B3EDFF9" w14:textId="77777777" w:rsidR="0029344D" w:rsidRDefault="006A7352">
      <w:pPr>
        <w:pBdr>
          <w:top w:val="nil"/>
          <w:left w:val="nil"/>
          <w:bottom w:val="nil"/>
          <w:right w:val="nil"/>
          <w:between w:val="nil"/>
        </w:pBdr>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узагальнюється щомісяця до 10 числа місяця, наступного за звітним періодом, а за останній місяць року – до 30 грудня поточного року шляхом </w:t>
      </w:r>
      <w:r>
        <w:rPr>
          <w:rFonts w:ascii="Times New Roman" w:eastAsia="Times New Roman" w:hAnsi="Times New Roman" w:cs="Times New Roman"/>
          <w:color w:val="000000"/>
          <w:sz w:val="28"/>
          <w:szCs w:val="28"/>
        </w:rPr>
        <w:t xml:space="preserve">заповнення </w:t>
      </w:r>
      <w:hyperlink r:id="rId10">
        <w:r>
          <w:rPr>
            <w:rFonts w:ascii="Times New Roman" w:eastAsia="Times New Roman" w:hAnsi="Times New Roman" w:cs="Times New Roman"/>
            <w:color w:val="1155CC"/>
            <w:sz w:val="28"/>
            <w:szCs w:val="28"/>
            <w:u w:val="single"/>
          </w:rPr>
          <w:t>форми</w:t>
        </w:r>
      </w:hyperlink>
      <w:r>
        <w:rPr>
          <w:rFonts w:ascii="Times New Roman" w:eastAsia="Times New Roman" w:hAnsi="Times New Roman" w:cs="Times New Roman"/>
          <w:color w:val="000000"/>
          <w:sz w:val="28"/>
          <w:szCs w:val="28"/>
        </w:rPr>
        <w:t xml:space="preserve"> згідно з додатком </w:t>
      </w:r>
      <w:r>
        <w:rPr>
          <w:rFonts w:ascii="Times New Roman" w:eastAsia="Times New Roman" w:hAnsi="Times New Roman" w:cs="Times New Roman"/>
          <w:sz w:val="28"/>
          <w:szCs w:val="28"/>
        </w:rPr>
        <w:t>13</w:t>
      </w:r>
      <w:r>
        <w:rPr>
          <w:rFonts w:ascii="Times New Roman" w:eastAsia="Times New Roman" w:hAnsi="Times New Roman" w:cs="Times New Roman"/>
          <w:color w:val="000000"/>
          <w:sz w:val="28"/>
          <w:szCs w:val="28"/>
        </w:rPr>
        <w:t xml:space="preserve"> до цього Порядку;</w:t>
      </w:r>
    </w:p>
    <w:p w14:paraId="66235634" w14:textId="77777777" w:rsidR="0029344D" w:rsidRDefault="006A7352">
      <w:pPr>
        <w:pBdr>
          <w:top w:val="nil"/>
          <w:left w:val="nil"/>
          <w:bottom w:val="nil"/>
          <w:right w:val="nil"/>
          <w:between w:val="nil"/>
        </w:pBd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систематизується відповідальним структурним підрозділом Координаційного центру.</w:t>
      </w:r>
    </w:p>
    <w:p w14:paraId="74AF07BE" w14:textId="77777777" w:rsidR="0029344D" w:rsidRDefault="0029344D">
      <w:pPr>
        <w:pBdr>
          <w:top w:val="nil"/>
          <w:left w:val="nil"/>
          <w:bottom w:val="nil"/>
          <w:right w:val="nil"/>
          <w:between w:val="nil"/>
        </w:pBdr>
        <w:spacing w:after="0"/>
        <w:ind w:firstLine="720"/>
        <w:jc w:val="both"/>
        <w:rPr>
          <w:rFonts w:ascii="Times New Roman" w:eastAsia="Times New Roman" w:hAnsi="Times New Roman" w:cs="Times New Roman"/>
          <w:sz w:val="28"/>
          <w:szCs w:val="28"/>
        </w:rPr>
      </w:pPr>
    </w:p>
    <w:p w14:paraId="79C8F1B7" w14:textId="77777777" w:rsidR="0029344D" w:rsidRDefault="0029344D">
      <w:pPr>
        <w:pBdr>
          <w:top w:val="nil"/>
          <w:left w:val="nil"/>
          <w:bottom w:val="nil"/>
          <w:right w:val="nil"/>
          <w:between w:val="nil"/>
        </w:pBdr>
        <w:spacing w:after="0"/>
        <w:ind w:firstLine="720"/>
        <w:jc w:val="both"/>
        <w:rPr>
          <w:rFonts w:ascii="Times New Roman" w:eastAsia="Times New Roman" w:hAnsi="Times New Roman" w:cs="Times New Roman"/>
          <w:sz w:val="28"/>
          <w:szCs w:val="28"/>
        </w:rPr>
      </w:pPr>
    </w:p>
    <w:p w14:paraId="2CEDF6B0" w14:textId="77777777" w:rsidR="0029344D" w:rsidRDefault="006A7352">
      <w:pPr>
        <w:spacing w:after="120"/>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w:t>
      </w:r>
    </w:p>
    <w:p w14:paraId="0B7AB5CD" w14:textId="77777777" w:rsidR="0029344D" w:rsidRDefault="0029344D"/>
    <w:sectPr w:rsidR="0029344D" w:rsidSect="003712A5">
      <w:headerReference w:type="default" r:id="rId11"/>
      <w:pgSz w:w="11906" w:h="16838"/>
      <w:pgMar w:top="850" w:right="850" w:bottom="850" w:left="1417" w:header="708" w:footer="70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578D5" w14:textId="77777777" w:rsidR="007E4455" w:rsidRDefault="007E4455" w:rsidP="003712A5">
      <w:pPr>
        <w:spacing w:after="0" w:line="240" w:lineRule="auto"/>
      </w:pPr>
      <w:r>
        <w:separator/>
      </w:r>
    </w:p>
  </w:endnote>
  <w:endnote w:type="continuationSeparator" w:id="0">
    <w:p w14:paraId="6FAA0F91" w14:textId="77777777" w:rsidR="007E4455" w:rsidRDefault="007E4455" w:rsidP="00371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EE3DB7FE-BDE4-46F9-BCA9-5843C2A486D4}"/>
    <w:embedBold r:id="rId2" w:fontKey="{B80E04A5-AAB0-4835-9A74-CF0F48F9C6F3}"/>
    <w:embedItalic r:id="rId3" w:fontKey="{43E78111-BB8C-431A-851A-F181425D0F16}"/>
  </w:font>
  <w:font w:name="Georgia">
    <w:panose1 w:val="02040502050405020303"/>
    <w:charset w:val="CC"/>
    <w:family w:val="roman"/>
    <w:pitch w:val="variable"/>
    <w:sig w:usb0="00000287" w:usb1="00000000" w:usb2="00000000" w:usb3="00000000" w:csb0="0000009F" w:csb1="00000000"/>
    <w:embedItalic r:id="rId4" w:fontKey="{01AA721A-5D3D-4659-9C6D-0442D920F9EB}"/>
  </w:font>
  <w:font w:name="Cambria">
    <w:panose1 w:val="02040503050406030204"/>
    <w:charset w:val="CC"/>
    <w:family w:val="roman"/>
    <w:pitch w:val="variable"/>
    <w:sig w:usb0="E00006FF" w:usb1="420024FF" w:usb2="02000000" w:usb3="00000000" w:csb0="0000019F" w:csb1="00000000"/>
    <w:embedRegular r:id="rId5" w:fontKey="{B12A9FE2-D1B0-462B-8219-DA6EE32C0E3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0B10C" w14:textId="77777777" w:rsidR="007E4455" w:rsidRDefault="007E4455" w:rsidP="003712A5">
      <w:pPr>
        <w:spacing w:after="0" w:line="240" w:lineRule="auto"/>
      </w:pPr>
      <w:r>
        <w:separator/>
      </w:r>
    </w:p>
  </w:footnote>
  <w:footnote w:type="continuationSeparator" w:id="0">
    <w:p w14:paraId="10A74E46" w14:textId="77777777" w:rsidR="007E4455" w:rsidRDefault="007E4455" w:rsidP="00371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411939"/>
      <w:docPartObj>
        <w:docPartGallery w:val="Page Numbers (Top of Page)"/>
        <w:docPartUnique/>
      </w:docPartObj>
    </w:sdtPr>
    <w:sdtEndPr>
      <w:rPr>
        <w:rFonts w:ascii="Times New Roman" w:hAnsi="Times New Roman" w:cs="Times New Roman"/>
        <w:sz w:val="24"/>
        <w:szCs w:val="24"/>
      </w:rPr>
    </w:sdtEndPr>
    <w:sdtContent>
      <w:p w14:paraId="76E4056A" w14:textId="265BE7F0" w:rsidR="003712A5" w:rsidRPr="003712A5" w:rsidRDefault="003712A5">
        <w:pPr>
          <w:pStyle w:val="a6"/>
          <w:jc w:val="center"/>
          <w:rPr>
            <w:rFonts w:ascii="Times New Roman" w:hAnsi="Times New Roman" w:cs="Times New Roman"/>
            <w:sz w:val="24"/>
            <w:szCs w:val="24"/>
          </w:rPr>
        </w:pPr>
        <w:r w:rsidRPr="003712A5">
          <w:rPr>
            <w:rFonts w:ascii="Times New Roman" w:hAnsi="Times New Roman" w:cs="Times New Roman"/>
            <w:sz w:val="24"/>
            <w:szCs w:val="24"/>
          </w:rPr>
          <w:fldChar w:fldCharType="begin"/>
        </w:r>
        <w:r w:rsidRPr="003712A5">
          <w:rPr>
            <w:rFonts w:ascii="Times New Roman" w:hAnsi="Times New Roman" w:cs="Times New Roman"/>
            <w:sz w:val="24"/>
            <w:szCs w:val="24"/>
          </w:rPr>
          <w:instrText>PAGE   \* MERGEFORMAT</w:instrText>
        </w:r>
        <w:r w:rsidRPr="003712A5">
          <w:rPr>
            <w:rFonts w:ascii="Times New Roman" w:hAnsi="Times New Roman" w:cs="Times New Roman"/>
            <w:sz w:val="24"/>
            <w:szCs w:val="24"/>
          </w:rPr>
          <w:fldChar w:fldCharType="separate"/>
        </w:r>
        <w:r w:rsidR="00782EE0" w:rsidRPr="00782EE0">
          <w:rPr>
            <w:rFonts w:ascii="Times New Roman" w:hAnsi="Times New Roman" w:cs="Times New Roman"/>
            <w:noProof/>
            <w:sz w:val="24"/>
            <w:szCs w:val="24"/>
            <w:lang w:val="uk-UA"/>
          </w:rPr>
          <w:t>8</w:t>
        </w:r>
        <w:r w:rsidRPr="003712A5">
          <w:rPr>
            <w:rFonts w:ascii="Times New Roman" w:hAnsi="Times New Roman" w:cs="Times New Roman"/>
            <w:sz w:val="24"/>
            <w:szCs w:val="24"/>
          </w:rPr>
          <w:fldChar w:fldCharType="end"/>
        </w:r>
      </w:p>
    </w:sdtContent>
  </w:sdt>
  <w:p w14:paraId="32F28B76" w14:textId="77777777" w:rsidR="003712A5" w:rsidRDefault="003712A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E31B3"/>
    <w:multiLevelType w:val="multilevel"/>
    <w:tmpl w:val="DBFCD53C"/>
    <w:lvl w:ilvl="0">
      <w:start w:val="1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64051E7"/>
    <w:multiLevelType w:val="multilevel"/>
    <w:tmpl w:val="C4D2614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44D"/>
    <w:rsid w:val="0029344D"/>
    <w:rsid w:val="003712A5"/>
    <w:rsid w:val="005A179A"/>
    <w:rsid w:val="006A7352"/>
    <w:rsid w:val="00782EE0"/>
    <w:rsid w:val="007E44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10321"/>
  <w15:docId w15:val="{AF53DF2E-7768-4317-9FD2-BF1C1BD6C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40" w:after="0"/>
      <w:outlineLvl w:val="1"/>
    </w:pPr>
    <w:rPr>
      <w:color w:val="2F5496"/>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header"/>
    <w:basedOn w:val="a"/>
    <w:link w:val="a7"/>
    <w:uiPriority w:val="99"/>
    <w:unhideWhenUsed/>
    <w:rsid w:val="003712A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3712A5"/>
  </w:style>
  <w:style w:type="paragraph" w:styleId="a8">
    <w:name w:val="footer"/>
    <w:basedOn w:val="a"/>
    <w:link w:val="a9"/>
    <w:uiPriority w:val="99"/>
    <w:unhideWhenUsed/>
    <w:rsid w:val="003712A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371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D2txda2cTX9wS-_tj6Xe3uS3-Fn7a8p2mtCNz-VuhbA/edit?gid=206343313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rms.gle/UF4iBfX1GSMFs318A" TargetMode="External"/><Relationship Id="rId4" Type="http://schemas.openxmlformats.org/officeDocument/2006/relationships/settings" Target="settings.xml"/><Relationship Id="rId9" Type="http://schemas.openxmlformats.org/officeDocument/2006/relationships/hyperlink" Target="https://docs.google.com/spreadsheets/d/1FPvOCTbgArMhdO3iOMKsIFXMsTh8Etn1/edit?usp=sharing&amp;ouid=111360092131944367928&amp;rtpof=true&amp;sd=tru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0FKKwW5S1N8aMR0n6Z4LSkhjOg==">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22486</Words>
  <Characters>12818</Characters>
  <Application>Microsoft Office Word</Application>
  <DocSecurity>0</DocSecurity>
  <Lines>106</Lines>
  <Paragraphs>70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Ганна МЕРЕДОВА</dc:creator>
  <cp:lastModifiedBy>ВОЛОБУЄВА Валентина</cp:lastModifiedBy>
  <cp:revision>3</cp:revision>
  <dcterms:created xsi:type="dcterms:W3CDTF">2026-05-07T16:12:00Z</dcterms:created>
  <dcterms:modified xsi:type="dcterms:W3CDTF">2026-05-07T16:14:00Z</dcterms:modified>
</cp:coreProperties>
</file>