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tbl>
      <w:tblPr>
        <w:tblStyle w:val="ac"/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304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3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3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3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304" w:type="dxa"/>
            <w:tcBorders/>
          </w:tcPr>
          <w:p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1" w:hanging="0"/>
              <w:contextualSpacing/>
              <w:rPr>
                <w:rFonts w:ascii="Times New Roman" w:hAnsi="Times New Roman" w:eastAsia="Times New Roman" w:cs="Times New Roman"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 CYR" w:ascii="Times New Roman CYR" w:hAnsi="Times New Roman CYR"/>
                <w:b w:val="false"/>
                <w:bCs w:val="false"/>
                <w:i/>
                <w:sz w:val="26"/>
                <w:szCs w:val="26"/>
                <w:u w:val="none"/>
                <w:lang w:val="uk-UA" w:eastAsia="ru-RU"/>
              </w:rPr>
              <w:t>Послуги з офісного переїзду (транспортні та вантажно –розвантажувальні послуги)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u w:val="singl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color w:val="000000"/>
                <w:sz w:val="26"/>
                <w:szCs w:val="26"/>
                <w:u w:val="none"/>
                <w:lang w:val="uk-UA" w:eastAsia="ru-RU"/>
              </w:rPr>
              <w:t xml:space="preserve">ДК 021:2015 код </w:t>
            </w:r>
            <w:r>
              <w:rPr>
                <w:rFonts w:eastAsia="Times New Roman" w:cs="Times New Roman CYR" w:ascii="Times New Roman CYR" w:hAnsi="Times New Roman CYR"/>
                <w:b w:val="false"/>
                <w:bCs/>
                <w:i/>
                <w:iCs/>
                <w:color w:val="000000"/>
                <w:sz w:val="26"/>
                <w:szCs w:val="26"/>
                <w:u w:val="none"/>
                <w:lang w:val="uk-UA" w:eastAsia="ru-RU"/>
              </w:rPr>
              <w:t>63520000-0 Послуги транспортних агентств</w:t>
            </w:r>
          </w:p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3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hanging="0"/>
              <w:contextualSpacing/>
              <w:jc w:val="left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u w:val="none"/>
                <w:lang w:eastAsia="ru-RU"/>
              </w:rPr>
              <w:t>UA-2025-07-17-009800-a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333333"/>
                <w:sz w:val="26"/>
                <w:szCs w:val="26"/>
                <w:u w:val="none"/>
                <w:lang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304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u w:val="singl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5"/>
                <w:szCs w:val="25"/>
                <w:u w:val="none"/>
                <w:lang w:val="uk-UA" w:eastAsia="ru-RU" w:bidi="ar-SA"/>
              </w:rPr>
              <w:t>11 600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5"/>
                <w:szCs w:val="25"/>
                <w:u w:val="none"/>
                <w:lang w:val="uk-UA" w:eastAsia="ru-RU" w:bidi="ar-SA"/>
              </w:rPr>
              <w:t>одинадцять тисяч шістсот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 xml:space="preserve"> гривень 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0 копійок) 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304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hyperlink r:id="rId2">
              <w:r>
                <w:rPr>
                  <w:rFonts w:eastAsia="Times New Roman" w:cs="Times New Roman" w:ascii="Times New Roman" w:hAnsi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Очікувана вартість сформована на підставі </w:t>
            </w:r>
            <w:r>
              <w:rPr>
                <w:rFonts w:eastAsia="Times New Roman" w:cs="Times New Roman" w:ascii="Times New Roman" w:hAnsi="Times New Roman"/>
                <w:i/>
                <w:iCs/>
                <w:color w:val="333333"/>
                <w:sz w:val="26"/>
                <w:szCs w:val="26"/>
                <w:lang w:val="uk-UA" w:eastAsia="ru-RU"/>
              </w:rPr>
              <w:t xml:space="preserve">здійснення пошуку, збору та аналізу загальнодоступної інформації 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  <w:lang w:val="uk-UA"/>
              </w:rPr>
              <w:t xml:space="preserve"> що міститься в мережі Інтернет у відкритому доступі, в тому числі на сайтах  постачальників відповідної послуги, в електронних каталогах, та  в електронній системі закупівель "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</w:rPr>
              <w:t>Prozorro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  <w:lang w:val="uk-UA"/>
              </w:rPr>
              <w:t xml:space="preserve">",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враховуючи усі технічні, якісні та кількісні характеристики предмета закупівлі, що зазначені  в службовій записці  від ініціатора закупівлі.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30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 CYR" w:ascii="Times New Roman" w:hAnsi="Times New Roman"/>
                <w:b w:val="false"/>
                <w:bCs w:val="false"/>
                <w:i/>
                <w:sz w:val="26"/>
                <w:szCs w:val="26"/>
                <w:u w:val="none"/>
                <w:lang w:val="uk-UA" w:eastAsia="ru-RU"/>
              </w:rPr>
              <w:t>Послуги з офісного переїзду (транспортні та вантажно–розвантажувальні послуги)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15.07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.2025 року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Вн/02.5/446.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моменту підписання договору до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15 серпня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2025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Кількість та місце надання послуг: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428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  <w:lang w:val="uk-UA"/>
              </w:rPr>
              <w:t xml:space="preserve">1. 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Перевезення вантажу (офісні меблі) — 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  <w:lang w:val="uk-UA"/>
              </w:rPr>
              <w:t>1 послуга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>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 CYR"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Адреса місцезнаходження вантажу: Житомирська область, м. Коростень, вул. Шевченка, 25 (1-ший та </w:t>
            </w:r>
            <w:bookmarkStart w:id="0" w:name="__DdeLink__508_1586066011"/>
            <w:r>
              <w:rPr>
                <w:rFonts w:eastAsia="Times New Roman" w:cs="Times New Roman CYR" w:ascii="Times New Roman" w:hAnsi="Times New Roman"/>
                <w:i/>
                <w:iCs/>
                <w:color w:val="000000"/>
                <w:sz w:val="24"/>
                <w:szCs w:val="24"/>
              </w:rPr>
              <w:t>2-гий поверх</w:t>
            </w:r>
            <w:bookmarkEnd w:id="0"/>
            <w:r>
              <w:rPr>
                <w:rFonts w:eastAsia="Times New Roman" w:cs="Times New Roman CYR" w:ascii="Times New Roman" w:hAnsi="Times New Roman"/>
                <w:i/>
                <w:iCs/>
                <w:color w:val="000000"/>
                <w:sz w:val="24"/>
                <w:szCs w:val="24"/>
              </w:rPr>
              <w:t>);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 CYR" w:ascii="Times New Roman" w:hAnsi="Times New Roman"/>
                <w:i/>
                <w:iCs/>
                <w:color w:val="000000"/>
                <w:sz w:val="24"/>
                <w:szCs w:val="24"/>
              </w:rPr>
              <w:t>Адреса доставки вантажу: Житомирська область, м. Коростень, вул. Героїв Рятувальників, 1 (2-гий поверх)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>.</w:t>
            </w:r>
            <w:bookmarkStart w:id="1" w:name="_GoBack"/>
          </w:p>
          <w:tbl>
            <w:tblPr>
              <w:tblW w:w="7650" w:type="dxa"/>
              <w:jc w:val="left"/>
              <w:tblInd w:w="-62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1"/>
              <w:gridCol w:w="5059"/>
              <w:gridCol w:w="975"/>
              <w:gridCol w:w="1124"/>
            </w:tblGrid>
            <w:tr>
              <w:trPr>
                <w:trHeight w:val="609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Найменування 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послуги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Кількість 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Перевезення вантажу вантажним автомобілем — до 2 тон, напівпричіп бортовий-тентований.</w:t>
                  </w:r>
                </w:p>
                <w:p>
                  <w:pPr>
                    <w:pStyle w:val="Style22"/>
                    <w:spacing w:lineRule="auto" w:line="240" w:before="0" w:after="198"/>
                    <w:contextualSpacing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16"/>
                      <w:szCs w:val="16"/>
                    </w:rPr>
                    <w:t>(вартість подачі транспорту врахована в ціні за маш./год.)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маш/год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eastAsia="Calibri" w:cs="" w:cstheme="minorBidi" w:eastAsiaTheme="minorHAnsi" w:ascii="Times New Roman" w:hAnsi="Times New Roman"/>
                      <w:color w:val="auto"/>
                      <w:kern w:val="0"/>
                      <w:sz w:val="24"/>
                      <w:szCs w:val="24"/>
                      <w:lang w:val="uk-UA" w:eastAsia="uk-UA" w:bidi="ar-SA"/>
                    </w:rPr>
                    <w:t>5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2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Послуги вантажника (не менше 2-х), а саме: послуги пакування у пункті відправлення, завантаження, розвантаження, переміщення у пункт призначення), розбирання та збирання меблів (меблі)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люд/год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eastAsia="Calibri" w:cs="" w:cstheme="minorBidi" w:eastAsiaTheme="minorHAnsi" w:ascii="Times New Roman" w:hAnsi="Times New Roman"/>
                      <w:color w:val="auto"/>
                      <w:kern w:val="0"/>
                      <w:sz w:val="24"/>
                      <w:szCs w:val="24"/>
                      <w:lang w:val="uk-UA" w:eastAsia="uk-UA" w:bidi="ar-SA"/>
                    </w:rPr>
                    <w:t>15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Учасник повинен надати для перевезення вантажу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Замовника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799" w:leader="none"/>
              </w:tabs>
              <w:spacing w:lineRule="auto" w:line="240" w:before="0" w:after="0"/>
              <w:ind w:left="142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подачу автомобіля  (бортовий-тентовий) </w:t>
            </w:r>
            <w:bookmarkStart w:id="2" w:name="_Hlk201705852"/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вантажопідйомністю до 2 т.</w:t>
            </w:r>
            <w:bookmarkEnd w:id="2"/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– 1 послуга;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799" w:leader="none"/>
              </w:tabs>
              <w:spacing w:lineRule="auto" w:line="240" w:before="0" w:after="0"/>
              <w:ind w:left="1428" w:hanging="0"/>
              <w:rPr>
                <w:rFonts w:ascii="Times New Roman" w:hAnsi="Times New Roman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- вантажників – до 2  людей.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2. Надання технічно справний транспортний засіб з водієм відповідної кваліфікації у визначені  місце та час. У випадку неможливості надання автотранспорту відповідно до технічних умов (поломка, аварія, складний ремонт) повинен замінити іншим підмінним автотранспортом відповідного класу та технічного стану.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3. Надання послуги </w:t>
            </w:r>
            <w:r>
              <w:rPr>
                <w:rFonts w:cs="Times New Roman CYR" w:ascii="Times New Roman" w:hAnsi="Times New Roman"/>
                <w:sz w:val="24"/>
                <w:szCs w:val="24"/>
              </w:rPr>
              <w:t>транспортного засобу для перевезення вантажу та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 CYR" w:ascii="Times New Roman" w:hAnsi="Times New Roman"/>
                <w:sz w:val="24"/>
                <w:szCs w:val="24"/>
              </w:rPr>
              <w:t>вантажника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  <w:br/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 – 17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:00. Можливе надання послуг в вихідні та святкові дні, а також між містами </w:t>
              <w:br/>
              <w:t>по Україні.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4. Вантажники повинні мати необхідну кваліфікацію для якісного виконання замовлення.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5. Забезпечення (у визначений час) прибуття вантажників на пункт Замовника для надання послуг.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6. Транспортні та вантажно–розвантажувальні послуги включають в себе: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розбирання, збирання, пакування вантажу;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доставка вантажу до транспортного засобу  та завантаження його;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sz w:val="24"/>
                <w:szCs w:val="24"/>
              </w:rPr>
              <w:t>перевезення вантажу;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розвантаження вантажу з транспортного засобу  та підйом його на поверх відповідно до вказівок 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розміщення вантажу відповідно до вказівок 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8. Заміна вантажників на аргументовану вимогу , а також оперативна заміна хворих або вибувших вантажників впродовж 1 години.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9. Матеріальна відповідальність постачальника послуг в об’ємі вартості втрати або пошкодження вантажу, яка виникла з його вини.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bookmarkEnd w:id="1"/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 w:eastAsia="ru-RU"/>
              </w:rPr>
              <w:t>10. Постачальник забезпечує збереження вантажу, прийнятого до перевезення, до моменту передачі.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" w:firstLine="283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533" w:hanging="360"/>
      </w:pPr>
      <w:rPr>
        <w:rFonts w:ascii="Times New Roman" w:hAnsi="Times New Roman" w:cs="Times New Roman" w:hint="default"/>
        <w:u w:val="none"/>
        <w:rFonts w:cs="Times New Roman"/>
      </w:rPr>
    </w:lvl>
    <w:lvl w:ilvl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  <w:u w:val="none"/>
        <w:rFonts w:cs="Courier New"/>
      </w:rPr>
    </w:lvl>
    <w:lvl w:ilvl="2">
      <w:start w:val="1"/>
      <w:numFmt w:val="bullet"/>
      <w:lvlText w:val=""/>
      <w:lvlJc w:val="left"/>
      <w:pPr>
        <w:ind w:left="1973" w:hanging="360"/>
      </w:pPr>
      <w:rPr>
        <w:rFonts w:ascii="Wingdings" w:hAnsi="Wingdings" w:cs="Wingdings" w:hint="default"/>
        <w:u w:val="none"/>
        <w:rFonts w:cs="Wingdings"/>
      </w:rPr>
    </w:lvl>
    <w:lvl w:ilvl="3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  <w:u w:val="none"/>
        <w:rFonts w:cs="Symbol"/>
      </w:rPr>
    </w:lvl>
    <w:lvl w:ilvl="4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  <w:u w:val="none"/>
        <w:rFonts w:cs="Courier New"/>
      </w:rPr>
    </w:lvl>
    <w:lvl w:ilvl="5">
      <w:start w:val="1"/>
      <w:numFmt w:val="bullet"/>
      <w:lvlText w:val=""/>
      <w:lvlJc w:val="left"/>
      <w:pPr>
        <w:ind w:left="4133" w:hanging="360"/>
      </w:pPr>
      <w:rPr>
        <w:rFonts w:ascii="Wingdings" w:hAnsi="Wingdings" w:cs="Wingdings" w:hint="default"/>
        <w:u w:val="none"/>
        <w:rFonts w:cs="Wingdings"/>
      </w:rPr>
    </w:lvl>
    <w:lvl w:ilvl="6">
      <w:start w:val="1"/>
      <w:numFmt w:val="bullet"/>
      <w:lvlText w:val=""/>
      <w:lvlJc w:val="left"/>
      <w:pPr>
        <w:ind w:left="4853" w:hanging="360"/>
      </w:pPr>
      <w:rPr>
        <w:rFonts w:ascii="Symbol" w:hAnsi="Symbol" w:cs="Symbol" w:hint="default"/>
        <w:u w:val="none"/>
        <w:rFonts w:cs="Symbol"/>
      </w:rPr>
    </w:lvl>
    <w:lvl w:ilvl="7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  <w:u w:val="none"/>
        <w:rFonts w:cs="Courier New"/>
      </w:rPr>
    </w:lvl>
    <w:lvl w:ilvl="8">
      <w:start w:val="1"/>
      <w:numFmt w:val="bullet"/>
      <w:lvlText w:val=""/>
      <w:lvlJc w:val="left"/>
      <w:pPr>
        <w:ind w:left="6293" w:hanging="360"/>
      </w:pPr>
      <w:rPr>
        <w:rFonts w:ascii="Wingdings" w:hAnsi="Wingdings" w:cs="Wingdings" w:hint="default"/>
        <w:u w:val="none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&#1042;&#1080;&#1096;&#1085;&#1077;&#1074;&#1077;/_blan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CBA1-F9ED-478D-854B-B4EFC6DC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LibreOffice/6.4.1.2$Windows_x86 LibreOffice_project/4d224e95b98b138af42a64d84056446d09082932</Application>
  <Pages>3</Pages>
  <Words>572</Words>
  <Characters>4005</Characters>
  <CharactersWithSpaces>4541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2025-07-18T17:33:40Z</cp:lastPrinted>
  <dcterms:modified xsi:type="dcterms:W3CDTF">2025-07-18T17:34:05Z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