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tbl>
      <w:tblPr>
        <w:tblStyle w:val="ac"/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30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3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3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3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305" w:type="dxa"/>
            <w:tcBorders/>
          </w:tcPr>
          <w:p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1" w:hanging="0"/>
              <w:contextualSpacing/>
              <w:rPr>
                <w:rFonts w:ascii="Times New Roman" w:hAnsi="Times New Roman" w:eastAsia="Times New Roman" w:cs="Times New Roman"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 CYR" w:ascii="Times New Roman CYR" w:hAnsi="Times New Roman CYR"/>
                <w:b w:val="false"/>
                <w:bCs w:val="false"/>
                <w:i/>
                <w:sz w:val="26"/>
                <w:szCs w:val="26"/>
                <w:u w:val="none"/>
                <w:lang w:val="uk-UA" w:eastAsia="ru-RU"/>
              </w:rPr>
              <w:t>Послуги з офісного переїзду (транспортні та вантажно–розвантажувальні послуги)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u w:val="singl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color w:val="000000"/>
                <w:sz w:val="26"/>
                <w:szCs w:val="26"/>
                <w:u w:val="none"/>
                <w:lang w:val="uk-UA" w:eastAsia="ru-RU"/>
              </w:rPr>
              <w:t xml:space="preserve">ДК 021:2015 код </w:t>
            </w:r>
            <w:r>
              <w:rPr>
                <w:rFonts w:eastAsia="Times New Roman" w:cs="Times New Roman CYR" w:ascii="Times New Roman CYR" w:hAnsi="Times New Roman CYR"/>
                <w:b w:val="false"/>
                <w:bCs/>
                <w:i/>
                <w:iCs/>
                <w:color w:val="000000"/>
                <w:sz w:val="26"/>
                <w:szCs w:val="26"/>
                <w:u w:val="none"/>
                <w:lang w:val="uk-UA" w:eastAsia="ru-RU"/>
              </w:rPr>
              <w:t>63520000-0 Послуги транспортних агентств</w:t>
            </w:r>
          </w:p>
          <w:p>
            <w:pPr>
              <w:pStyle w:val="Normal"/>
              <w:tabs>
                <w:tab w:val="clear" w:pos="708"/>
                <w:tab w:val="left" w:pos="907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3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hanging="0"/>
              <w:contextualSpacing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  <w:u w:val="none"/>
                <w:lang w:eastAsia="ru-RU"/>
              </w:rPr>
              <w:t>UA-2025-06-29-000320-a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333333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30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u w:val="singl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>26 500,00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>двадцять шість тисяч п’ятсот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 xml:space="preserve"> гривень 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>50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u w:val="none"/>
                <w:lang w:val="uk-UA" w:eastAsia="ru-RU"/>
              </w:rPr>
              <w:t xml:space="preserve"> копійок)  з ПДВ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30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hyperlink r:id="rId2">
              <w:r>
                <w:rPr>
                  <w:rFonts w:eastAsia="Times New Roman" w:cs="Times New Roman" w:ascii="Times New Roman" w:hAnsi="Times New Roman"/>
                  <w:i/>
                  <w:sz w:val="25"/>
                  <w:szCs w:val="25"/>
                  <w:lang w:eastAsia="ru-RU"/>
                </w:rPr>
                <w:t>https</w:t>
              </w:r>
            </w:hyperlink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Очікувана вартість сформована на підставі </w:t>
            </w:r>
            <w:r>
              <w:rPr>
                <w:rFonts w:eastAsia="Times New Roman" w:cs="Times New Roman" w:ascii="Times New Roman" w:hAnsi="Times New Roman"/>
                <w:i/>
                <w:iCs/>
                <w:color w:val="333333"/>
                <w:sz w:val="26"/>
                <w:szCs w:val="26"/>
                <w:lang w:val="uk-UA" w:eastAsia="ru-RU"/>
              </w:rPr>
              <w:t xml:space="preserve">здійснення пошуку, збору та аналізу загальнодоступної інформації </w:t>
            </w:r>
            <w:r>
              <w:rPr>
                <w:rFonts w:ascii="Times New Roman" w:hAnsi="Times New Roman"/>
                <w:i/>
                <w:iCs/>
                <w:color w:val="333333"/>
                <w:sz w:val="26"/>
                <w:szCs w:val="26"/>
                <w:lang w:val="uk-UA"/>
              </w:rPr>
              <w:t xml:space="preserve"> що міститься в мережі Інтернет у відкритому доступі, в тому числі на сайтах  постачальників відповідної послуги, в електронних каталогах, та  в електронній системі закупівель "</w:t>
            </w:r>
            <w:r>
              <w:rPr>
                <w:rFonts w:ascii="Times New Roman" w:hAnsi="Times New Roman"/>
                <w:i/>
                <w:iCs/>
                <w:color w:val="333333"/>
                <w:sz w:val="26"/>
                <w:szCs w:val="26"/>
              </w:rPr>
              <w:t>Prozorro</w:t>
            </w:r>
            <w:r>
              <w:rPr>
                <w:rFonts w:ascii="Times New Roman" w:hAnsi="Times New Roman"/>
                <w:i/>
                <w:iCs/>
                <w:color w:val="333333"/>
                <w:sz w:val="26"/>
                <w:szCs w:val="26"/>
                <w:lang w:val="uk-UA"/>
              </w:rPr>
              <w:t xml:space="preserve">",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враховуючи усі технічні, якісні та кількісні характеристики предмета закупівлі, що зазначені  в службовій записці  від ініціатора закупівлі.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30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 CYR" w:ascii="Times New Roman" w:hAnsi="Times New Roman"/>
                <w:b w:val="false"/>
                <w:bCs w:val="false"/>
                <w:i/>
                <w:sz w:val="26"/>
                <w:szCs w:val="26"/>
                <w:u w:val="none"/>
                <w:lang w:val="uk-UA" w:eastAsia="ru-RU"/>
              </w:rPr>
              <w:t>Послуги з офісного переїзду (транспортні та вантажно–розвантажувальні послуги)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27.06.2025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моменту підписання договору до 31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липня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2025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Кількість та м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ісце надання послуг: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428" w:right="-23" w:hanging="0"/>
              <w:jc w:val="left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  <w:lang w:val="uk-UA"/>
              </w:rPr>
              <w:t xml:space="preserve">1. 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Перевезення вантажу (офісні меблі) — 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  <w:lang w:val="uk-UA"/>
              </w:rPr>
              <w:t>1 послуга</w:t>
            </w: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>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" w:right="-23" w:hanging="0"/>
              <w:jc w:val="left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- Адреса місцезнаходження вантажу: </w:t>
            </w:r>
            <w:bookmarkStart w:id="0" w:name="_Hlk201705696"/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Київська область, м. Васильків, вул. Шевченка, 6 </w:t>
            </w:r>
            <w:bookmarkEnd w:id="0"/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>(цокольний поверх  будівлі).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" w:right="-23" w:hanging="0"/>
              <w:jc w:val="left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- Адреса доставки вантажу: Київська область, </w:t>
            </w:r>
            <w:bookmarkStart w:id="1" w:name="_Hlk201705711"/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>м. Обухів, вул. Київська, 14</w:t>
            </w:r>
            <w:bookmarkEnd w:id="1"/>
            <w:r>
              <w:rPr>
                <w:rFonts w:cs="Times New Roman CYR" w:ascii="Times New Roman" w:hAnsi="Times New Roman"/>
                <w:i/>
                <w:iCs/>
                <w:sz w:val="26"/>
                <w:szCs w:val="26"/>
              </w:rPr>
              <w:t xml:space="preserve"> (1 поверх).</w:t>
            </w:r>
            <w:bookmarkStart w:id="2" w:name="_Hlk202040901"/>
            <w:bookmarkEnd w:id="2"/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/>
              <w:ind w:left="1428" w:right="-23"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Перевезення вантажу (документи (архів) —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uk-UA"/>
              </w:rPr>
              <w:t>1 послуга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</w:p>
          <w:p>
            <w:pPr>
              <w:pStyle w:val="ListParagraph"/>
              <w:spacing w:lineRule="auto" w:line="240"/>
              <w:ind w:right="-23"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 Адреса місцезнаходження вантажу: м. Київ, вул. Платона Майбороди, 23. (1 поверх).</w:t>
            </w:r>
          </w:p>
          <w:p>
            <w:pPr>
              <w:pStyle w:val="ListParagraph"/>
              <w:spacing w:lineRule="auto" w:line="240"/>
              <w:ind w:right="-23"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- Адреса доставки вантажу: Київська область, м. Біла Церква, вул. Гайок, 4а (2 поверх без ліфта).</w:t>
            </w:r>
            <w:bookmarkStart w:id="3" w:name="_GoBack"/>
          </w:p>
          <w:tbl>
            <w:tblPr>
              <w:tblW w:w="7650" w:type="dxa"/>
              <w:jc w:val="left"/>
              <w:tblInd w:w="-62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1"/>
              <w:gridCol w:w="5059"/>
              <w:gridCol w:w="975"/>
              <w:gridCol w:w="1125"/>
            </w:tblGrid>
            <w:tr>
              <w:trPr>
                <w:tblHeader w:val="true"/>
                <w:trHeight w:val="609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 xml:space="preserve">Найменування 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>послуги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 CYR" w:hAnsi="Times New Roman CYR" w:cs="Times New Roman CYR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="Times New Roman CYR" w:ascii="Times New Roman CYR" w:hAnsi="Times New Roman CYR"/>
                      <w:b/>
                      <w:sz w:val="24"/>
                      <w:szCs w:val="24"/>
                    </w:rPr>
                    <w:t xml:space="preserve">Кількість 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Перевезення вантажу а/транспортом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(бортовий, вантажний, тентовий) вантажопідйомністю менше 2 т., об’єм кузова до 18 м.куб не менше 2 т, (до 18 м.куб.) (між містами по Україні)</w:t>
                  </w:r>
                </w:p>
                <w:p>
                  <w:pPr>
                    <w:pStyle w:val="Normal"/>
                    <w:spacing w:lineRule="auto" w:line="240" w:before="0" w:after="200"/>
                    <w:rPr>
                      <w:sz w:val="16"/>
                      <w:szCs w:val="16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(вартість подачі транспорту врахована в ціні  за маш./год.)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маш/год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rPr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Послуги вантажника (кількість вантажників від 2 до 5-ти), а саме: послуги пакування у пункті відправлення, завантаження, розвантаження, переміщення у пункт призначення)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люд/год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40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Послуги з розбирання  меблів (стіл)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Послуги з розбирання меблів (шафа)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 xml:space="preserve">Послуги з підйому вантажу (документи/архів) до 20 кг.* </w:t>
                  </w:r>
                </w:p>
                <w:p>
                  <w:pPr>
                    <w:pStyle w:val="Normal"/>
                    <w:spacing w:lineRule="auto" w:line="240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на 2-й поверх без використання ліфту</w:t>
                  </w:r>
                </w:p>
                <w:p>
                  <w:pPr>
                    <w:pStyle w:val="Normal"/>
                    <w:spacing w:lineRule="auto" w:line="240" w:before="0" w:after="200"/>
                    <w:rPr>
                      <w:rFonts w:ascii="Times New Roman CYR" w:hAnsi="Times New Roman CYR" w:cs="Times New Roman CYR"/>
                      <w:sz w:val="16"/>
                      <w:szCs w:val="16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*1 мішок – до 20 кг.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cs="Times New Roman CYR" w:ascii="Times New Roman" w:hAnsi="Times New Roman"/>
                      <w:sz w:val="24"/>
                      <w:szCs w:val="24"/>
                    </w:rPr>
                    <w:t>мішок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200"/>
                    <w:jc w:val="center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100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40" w:before="0" w:after="0"/>
              <w:ind w:left="1069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Подача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автомобіля  (бортовий, вантажний, тентовий) </w:t>
            </w:r>
            <w:bookmarkStart w:id="4" w:name="_Hlk201705852"/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вантажопідйомністю менше 2 т., об’єм кузова до 18 м.куб.</w:t>
            </w:r>
            <w:bookmarkEnd w:id="4"/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– 2 послуги;</w:t>
            </w:r>
          </w:p>
          <w:p>
            <w:pPr>
              <w:pStyle w:val="Normal"/>
              <w:suppressLineNumbers/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вантажників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від 2 до 5-ти  людей.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Надання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технічно справн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ий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транспортний засіб з водієм відповідної кваліфікації у визначені  місце та час.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випадку неможливості надання автотранспорту відповідно до технічних умов (поломка, аварія, складний ремонт) повинен замінити іншим підмінним автотранспортом відповідного класу та технічного стану.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3. Надання послуги </w:t>
            </w:r>
            <w:r>
              <w:rPr>
                <w:rFonts w:cs="Times New Roman CYR" w:ascii="Times New Roman" w:hAnsi="Times New Roman"/>
                <w:sz w:val="24"/>
                <w:szCs w:val="24"/>
              </w:rPr>
              <w:t>транспортного засобу для перевезення вантажу та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 CYR" w:ascii="Times New Roman" w:hAnsi="Times New Roman"/>
                <w:sz w:val="24"/>
                <w:szCs w:val="24"/>
              </w:rPr>
              <w:t>вантажника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  <w:br/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 – 17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:00. Можливе надання послуг в вихідні та святкові дні, а також між містами </w:t>
              <w:br/>
              <w:t>по Україні.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4. Вантажники повинні мати необхідну кваліфікацію для якісного виконання замовлення.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Забезпечення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(у визначений час) прибуття вантажників на пункт Замовника для надання послуг.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6. Транспортні та вантажно–розвантажувальні послуги включають в себе: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розбирання, збирання, пакування вантажу;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доставка вантажу до транспортного засобу  та завантаження його;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sz w:val="24"/>
                <w:szCs w:val="24"/>
              </w:rPr>
              <w:t>перевезення вантажу;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розвантаження вантажу з транспортного засобу  та підйом його на поверх відповідно до вказівок ;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розміщення вантажу відповідно до вказівок 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Заміна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вантажників на аргументовану вимогу , а також оперативна заміна хворих або вибувших вантажників впродовж 1 години.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9.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Матеріальна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 відповідальність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 xml:space="preserve">постачальника послуг </w:t>
            </w:r>
            <w:r>
              <w:rPr>
                <w:rFonts w:cs="Times New Roman CYR" w:ascii="Times New Roman" w:hAnsi="Times New Roman"/>
                <w:color w:val="000000"/>
                <w:sz w:val="24"/>
                <w:szCs w:val="24"/>
              </w:rPr>
              <w:t>в об’ємі вартості втрати або пошкодження вантажу, яка виникла з його вини.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bookmarkEnd w:id="3"/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10. </w:t>
            </w: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 w:eastAsia="ru-RU"/>
              </w:rPr>
              <w:t>Постачальник</w:t>
            </w:r>
            <w:r>
              <w:rPr>
                <w:rFonts w:eastAsia="Times New Roman" w:cs="Times New Roman CYR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забезпечує збереження вантажу, прийнятого до перевезення, до моменту передачі.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" w:firstLine="283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u w:val="none"/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  <w:rFonts w:cs="Times New Roman"/>
      </w:rPr>
    </w:lvl>
  </w:abstractNum>
  <w:abstractNum w:abstractNumId="4">
    <w:lvl w:ilvl="0">
      <w:start w:val="1"/>
      <w:numFmt w:val="bullet"/>
      <w:lvlText w:val="-"/>
      <w:lvlJc w:val="left"/>
      <w:pPr>
        <w:ind w:left="533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"/>
      <w:lvlJc w:val="left"/>
      <w:pPr>
        <w:ind w:left="1973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"/>
      <w:lvlJc w:val="left"/>
      <w:pPr>
        <w:ind w:left="2693" w:hanging="360"/>
      </w:pPr>
      <w:rPr>
        <w:rFonts w:ascii="Symbol" w:hAnsi="Symbol" w:cs="Symbol" w:hint="default"/>
        <w:u w:val="none"/>
      </w:rPr>
    </w:lvl>
    <w:lvl w:ilvl="4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  <w:u w:val="none"/>
      </w:rPr>
    </w:lvl>
    <w:lvl w:ilvl="5">
      <w:start w:val="1"/>
      <w:numFmt w:val="bullet"/>
      <w:lvlText w:val=""/>
      <w:lvlJc w:val="left"/>
      <w:pPr>
        <w:ind w:left="4133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"/>
      <w:lvlJc w:val="left"/>
      <w:pPr>
        <w:ind w:left="4853" w:hanging="360"/>
      </w:pPr>
      <w:rPr>
        <w:rFonts w:ascii="Symbol" w:hAnsi="Symbol" w:cs="Symbol" w:hint="default"/>
        <w:u w:val="none"/>
      </w:rPr>
    </w:lvl>
    <w:lvl w:ilvl="7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  <w:u w:val="none"/>
      </w:rPr>
    </w:lvl>
    <w:lvl w:ilvl="8">
      <w:start w:val="1"/>
      <w:numFmt w:val="bullet"/>
      <w:lvlText w:val=""/>
      <w:lvlJc w:val="left"/>
      <w:pPr>
        <w:ind w:left="6293" w:hanging="360"/>
      </w:pPr>
      <w:rPr>
        <w:rFonts w:ascii="Wingdings" w:hAnsi="Wingdings" w:cs="Wingdings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CBA1-F9ED-478D-854B-B4EFC6DC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LibreOffice/6.4.1.2$Windows_x86 LibreOffice_project/4d224e95b98b138af42a64d84056446d09082932</Application>
  <Pages>3</Pages>
  <Words>659</Words>
  <Characters>4396</Characters>
  <CharactersWithSpaces>5006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2025-02-01T17:56:00Z</cp:lastPrinted>
  <dcterms:modified xsi:type="dcterms:W3CDTF">2025-07-02T11:41:34Z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