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ind w:left="5670"/>
        <w:jc w:val="both"/>
      </w:pPr>
      <w:r>
        <w:t>Додаток 3</w:t>
      </w:r>
    </w:p>
    <w:p>
      <w:pPr>
        <w:ind w:left="5670"/>
        <w:jc w:val="both"/>
      </w:pPr>
      <w:r>
        <w:t xml:space="preserve">до Порядку організації  та надання безоплатної правничої допомоги міжрегіональними центрами з надання безоплатної правничої допомоги</w:t>
      </w:r>
    </w:p>
    <w:p>
      <w:pPr>
        <w:ind w:left="5670"/>
        <w:jc w:val="both"/>
      </w:pPr>
    </w:p>
    <w:p>
      <w:pPr>
        <w:jc w:val="center"/>
        <w:rPr>
          <w:b w:val="1"/>
          <w:sz w:val="28"/>
          <w:szCs w:val="28"/>
        </w:rPr>
      </w:pPr>
      <w:r>
        <w:rPr>
          <w:b w:val="1"/>
          <w:sz w:val="28"/>
          <w:szCs w:val="28"/>
        </w:rPr>
        <w:t>Примірний перелік документів, що підтверджують належність особи до однієї з категорій осіб, передбачених</w:t>
      </w:r>
      <w:r>
        <w:t xml:space="preserve"> </w:t>
      </w:r>
      <w:r>
        <w:rPr>
          <w:b w:val="1"/>
          <w:sz w:val="28"/>
          <w:szCs w:val="28"/>
        </w:rPr>
        <w:t>пунктами 1-2, 9-29 частини першої статті 14 Закону України «Про безоплатну правничу допомогу»</w:t>
      </w:r>
    </w:p>
    <w:p>
      <w:pPr>
        <w:jc w:val="center"/>
        <w:rPr>
          <w:sz w:val="28"/>
          <w:szCs w:val="28"/>
          <w:highlight w:val="yellow"/>
        </w:rPr>
      </w:pPr>
    </w:p>
    <w:p>
      <w:pPr>
        <w:ind w:firstLine="720"/>
        <w:jc w:val="both"/>
        <w:rPr>
          <w:sz w:val="28"/>
          <w:szCs w:val="28"/>
        </w:rPr>
      </w:pPr>
      <w:r>
        <w:rPr>
          <w:sz w:val="28"/>
          <w:szCs w:val="28"/>
        </w:rPr>
        <w:t>1. Разом із зверненням про надання безоплатної вторинної правничої допомоги (далі – БВПД) клієнтом/представником клієнта подаються документи (копії документів, завірені в установленому порядку), що ідентифікують особу, яка потребує безоплатної вторинної правничої допомоги, та підтверджують її належність до однієї з категорій осіб, передбачених частиною першою статті 14 Закону України «Про безоплатну правничу допомогу» (далі – Закон).</w:t>
      </w:r>
    </w:p>
    <w:p>
      <w:pPr>
        <w:jc w:val="both"/>
        <w:rPr>
          <w:strike w:val="1"/>
          <w:sz w:val="28"/>
          <w:szCs w:val="28"/>
          <w:highlight w:val="yellow"/>
        </w:rPr>
      </w:pPr>
      <w:r>
        <w:rPr>
          <w:sz w:val="28"/>
          <w:szCs w:val="28"/>
        </w:rPr>
        <w:t xml:space="preserve">      </w:t>
        <w:tab/>
        <w:t>Документами, що підтверджують належність до однієї з категорій осіб, передбачених частиною першою статті 14 Закону, зокрема можуть бути щодо:</w:t>
      </w:r>
    </w:p>
    <w:p>
      <w:pPr>
        <w:numPr>
          <w:ilvl w:val="0"/>
          <w:numId w:val="1"/>
        </w:numPr>
        <w:ind w:firstLine="708" w:left="0"/>
        <w:jc w:val="both"/>
        <w:rPr>
          <w:sz w:val="28"/>
          <w:szCs w:val="28"/>
        </w:rPr>
      </w:pPr>
      <w:r>
        <w:rPr>
          <w:sz w:val="28"/>
          <w:szCs w:val="28"/>
          <w:highlight w:val="white"/>
        </w:rPr>
        <w:t xml:space="preserve">повнолітніх осіб, які перебувають під юрисдикцією України, якщо їхній середньомісячний дохід, розрахований відповідно до Методики розрахунку середньомісячного доходу для визначення належності осіб до суб’єктів права на безоплатну вторинну правничу допомогу, затвердженої Міністерством юстиції України від 15 травня 2024 року  № 1445/5, зареєстрованої в Міністерстві юстиції України 16 травня 2024 року за № 714/42059, не перевищує двох розмірів прожиткового мінімуму, розрахованого та затвердженого відповідно до закону для осіб, які належать до основних соціальних і демографічних груп населення:</w:t>
      </w:r>
    </w:p>
    <w:p>
      <w:pPr>
        <w:ind w:firstLine="708"/>
        <w:jc w:val="both"/>
        <w:rPr>
          <w:sz w:val="28"/>
          <w:szCs w:val="28"/>
          <w:highlight w:val="white"/>
        </w:rPr>
      </w:pPr>
      <w:r>
        <w:rPr>
          <w:sz w:val="28"/>
          <w:szCs w:val="28"/>
          <w:highlight w:val="white"/>
        </w:rPr>
        <w:tab/>
      </w:r>
      <w:r>
        <w:rPr>
          <w:sz w:val="28"/>
          <w:szCs w:val="28"/>
        </w:rPr>
        <w:t xml:space="preserve">довідка про розмір пенсії пенсіонера </w:t>
      </w:r>
      <w:r>
        <w:rPr>
          <w:sz w:val="28"/>
          <w:szCs w:val="28"/>
          <w:highlight w:val="white"/>
        </w:rPr>
        <w:t>за квартал, який передує місяцю, що є попереднім до місяця звернення;</w:t>
      </w:r>
    </w:p>
    <w:p>
      <w:pPr>
        <w:ind w:firstLine="708"/>
        <w:jc w:val="both"/>
        <w:rPr>
          <w:sz w:val="28"/>
          <w:szCs w:val="28"/>
          <w:highlight w:val="white"/>
        </w:rPr>
      </w:pPr>
      <w:r>
        <w:rPr>
          <w:sz w:val="28"/>
          <w:szCs w:val="28"/>
          <w:highlight w:val="white"/>
        </w:rPr>
        <w:tab/>
        <w:t>відомості з Державного реєстру фізичних осіб - платників податків</w:t>
      </w:r>
      <w:r>
        <w:rPr>
          <w:rFonts w:ascii="Arial" w:hAnsi="Arial"/>
          <w:sz w:val="46"/>
          <w:szCs w:val="46"/>
          <w:highlight w:val="white"/>
        </w:rPr>
        <w:t xml:space="preserve"> </w:t>
      </w:r>
      <w:r>
        <w:rPr>
          <w:sz w:val="28"/>
          <w:szCs w:val="28"/>
          <w:highlight w:val="white"/>
        </w:rPr>
        <w:t>про джерела та суми нарахованого доходу, нарахованого (перерахованого) податку та військового збору за квартал, який передує місяцю, що є попереднім до місяця звернення;</w:t>
      </w:r>
    </w:p>
    <w:p>
      <w:pPr>
        <w:ind w:hanging="1425"/>
        <w:jc w:val="both"/>
        <w:rPr>
          <w:sz w:val="27"/>
          <w:szCs w:val="27"/>
          <w:highlight w:val="white"/>
        </w:rPr>
      </w:pPr>
      <w:r>
        <w:rPr>
          <w:sz w:val="28"/>
          <w:szCs w:val="28"/>
          <w:highlight w:val="white"/>
        </w:rPr>
        <w:t xml:space="preserve">                </w:t>
        <w:tab/>
        <w:tab/>
        <w:t>відомості з Реєстру</w:t>
      </w:r>
      <w:r>
        <w:rPr>
          <w:sz w:val="30"/>
          <w:szCs w:val="30"/>
          <w:highlight w:val="white"/>
        </w:rPr>
        <w:t xml:space="preserve"> застрахованих осіб </w:t>
      </w:r>
      <w:r>
        <w:rPr>
          <w:sz w:val="27"/>
          <w:szCs w:val="27"/>
          <w:highlight w:val="white"/>
        </w:rPr>
        <w:t xml:space="preserve">Державного реєстру загальнообов’язкового державного соціального страхування  щодо нарахованої заробітної плати (доходу) застрахованої особи, що враховується для розрахунку страхових виплат та страхового стажу та/або виду та розміру призначеної пенсії;</w:t>
      </w:r>
    </w:p>
    <w:p>
      <w:pPr>
        <w:ind w:firstLine="708"/>
        <w:jc w:val="both"/>
        <w:rPr>
          <w:sz w:val="29"/>
          <w:szCs w:val="29"/>
        </w:rPr>
      </w:pPr>
      <w:r>
        <w:rPr>
          <w:sz w:val="29"/>
          <w:szCs w:val="29"/>
        </w:rPr>
        <w:t>відомості про розмір виплаченої орендної плати за пай (за наявності);</w:t>
      </w:r>
    </w:p>
    <w:p>
      <w:pPr>
        <w:ind w:hanging="1425"/>
        <w:jc w:val="both"/>
        <w:rPr>
          <w:sz w:val="28"/>
          <w:szCs w:val="28"/>
          <w:highlight w:val="white"/>
        </w:rPr>
      </w:pPr>
      <w:r>
        <w:rPr>
          <w:sz w:val="27"/>
          <w:szCs w:val="27"/>
          <w:highlight w:val="white"/>
        </w:rPr>
        <w:t xml:space="preserve">   </w:t>
      </w:r>
      <w:bookmarkStart w:id="0" w:name="_heading=h.q50s54eyw58r"/>
      <w:bookmarkEnd w:id="0"/>
      <w:r>
        <w:rPr>
          <w:sz w:val="27"/>
          <w:szCs w:val="27"/>
          <w:highlight w:val="white"/>
        </w:rPr>
        <w:tab/>
      </w:r>
      <w:r>
        <w:rPr>
          <w:color w:val="000000"/>
          <w:sz w:val="28"/>
          <w:szCs w:val="28"/>
          <w:highlight w:val="white"/>
        </w:rPr>
        <w:t xml:space="preserve">довідка про отримання (неотримання) соціальної допомоги за квартал, який передує місяцю, що є попереднім до місяця звернення, виданої </w:t>
      </w:r>
      <w:r>
        <w:rPr>
          <w:rFonts w:ascii="Arial" w:hAnsi="Arial"/>
          <w:color w:val="000000"/>
          <w:sz w:val="26"/>
          <w:szCs w:val="26"/>
          <w:highlight w:val="white"/>
        </w:rPr>
        <w:t xml:space="preserve"> </w:t>
      </w:r>
      <w:r>
        <w:rPr>
          <w:color w:val="000000"/>
          <w:sz w:val="28"/>
          <w:szCs w:val="28"/>
          <w:highlight w:val="white"/>
        </w:rPr>
        <w:t>управлінням соціального захисту населення за місцем проживання (реєстрації);</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hd w:val="clear" w:fill="FFFFFF"/>
        <w:ind w:firstLine="720"/>
        <w:jc w:val="both"/>
        <w:rPr>
          <w:sz w:val="28"/>
          <w:szCs w:val="28"/>
          <w:highlight w:val="white"/>
        </w:rPr>
      </w:pPr>
      <w:bookmarkStart w:id="1" w:name="_heading=h.gft42ydky7fm"/>
      <w:bookmarkEnd w:id="1"/>
      <w:r>
        <w:rPr>
          <w:sz w:val="28"/>
          <w:szCs w:val="28"/>
          <w:highlight w:val="white"/>
        </w:rPr>
        <w:t>відомості про розмір пільг на оплату житлово-комунальних послуг, придбання твердого палива та скрапленого газу (за наявності);</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hd w:val="clear" w:fill="FFFFFF"/>
        <w:ind w:firstLine="720"/>
        <w:jc w:val="both"/>
        <w:rPr>
          <w:sz w:val="28"/>
          <w:szCs w:val="28"/>
          <w:highlight w:val="white"/>
        </w:rPr>
      </w:pPr>
      <w:bookmarkStart w:id="2" w:name="_heading=h.2bpsxj3vhwe1"/>
      <w:bookmarkEnd w:id="2"/>
      <w:r>
        <w:rPr>
          <w:sz w:val="28"/>
          <w:szCs w:val="28"/>
          <w:highlight w:val="white"/>
        </w:rPr>
        <w:t>інші документи та/або довідки про доходи за квартал, який передує місяцю, що є попереднім до місяця звернення;</w:t>
      </w:r>
    </w:p>
    <w:p>
      <w:pPr>
        <w:ind w:firstLine="708"/>
        <w:jc w:val="both"/>
        <w:rPr>
          <w:sz w:val="28"/>
          <w:szCs w:val="28"/>
        </w:rPr>
      </w:pPr>
    </w:p>
    <w:p>
      <w:pPr>
        <w:ind w:firstLine="708"/>
        <w:jc w:val="both"/>
        <w:rPr>
          <w:sz w:val="28"/>
          <w:szCs w:val="28"/>
        </w:rPr>
      </w:pPr>
    </w:p>
    <w:p>
      <w:pPr>
        <w:ind w:firstLine="708"/>
        <w:jc w:val="both"/>
        <w:rPr>
          <w:sz w:val="28"/>
          <w:szCs w:val="28"/>
        </w:rPr>
      </w:pPr>
      <w:r>
        <w:rPr>
          <w:sz w:val="28"/>
          <w:szCs w:val="28"/>
        </w:rPr>
        <w:t>2) осіб з інвалідністю, які отримують пенсію або державну соціальну допомогу відповідно до законів України «Про державну соціальну допомогу особам з інвалідністю з дитинства та дітям з інвалідністю» і «Про державну соціальну допомогу особам, які не мають права на пенсію, та особам з інвалідністю», у розмірі, що не перевищує двох прожиткових мінімумів для працездатної особи:</w:t>
      </w:r>
    </w:p>
    <w:p>
      <w:pPr>
        <w:ind w:firstLine="708"/>
        <w:jc w:val="both"/>
        <w:rPr>
          <w:sz w:val="28"/>
          <w:szCs w:val="28"/>
        </w:rPr>
      </w:pPr>
      <w:r>
        <w:rPr>
          <w:sz w:val="28"/>
          <w:szCs w:val="28"/>
        </w:rPr>
        <w:t>посвідчена клієнтом/представником клієнта копія пенсійного посвідчення або посвідчення, що підтверджує призначення соціальної допомоги, або довідки медико-соціальної експертної комісії (МСЕК) про встановлення інвалідності;</w:t>
      </w:r>
    </w:p>
    <w:p>
      <w:pPr>
        <w:ind w:firstLine="708"/>
        <w:jc w:val="both"/>
        <w:rPr>
          <w:sz w:val="28"/>
          <w:szCs w:val="28"/>
        </w:rPr>
      </w:pPr>
      <w:r>
        <w:rPr>
          <w:sz w:val="28"/>
          <w:szCs w:val="28"/>
        </w:rPr>
        <w:t xml:space="preserve">довідка про розмір пенсії або довідка про розмір соціальної допомоги, що призначається замість пенсії, призначеної  відповідно до законів України «Про державну соціальну допомогу особам з інвалідністю з дитинства та дітям з інвалідністю» і «Про державну соціальну допомогу особам, які не мають права на пенсію, та особам з інвалідністю», за останній місяць, що передує даті звернення;</w:t>
      </w:r>
    </w:p>
    <w:p>
      <w:pPr>
        <w:jc w:val="both"/>
        <w:rPr>
          <w:sz w:val="28"/>
          <w:szCs w:val="28"/>
          <w:highlight w:val="white"/>
        </w:rPr>
      </w:pPr>
      <w:r>
        <w:rPr>
          <w:sz w:val="28"/>
          <w:szCs w:val="28"/>
        </w:rPr>
        <w:t xml:space="preserve">        посвідчена клієнтом/представником клієнта копія</w:t>
      </w:r>
      <w:r>
        <w:rPr>
          <w:sz w:val="28"/>
          <w:szCs w:val="28"/>
          <w:highlight w:val="white"/>
        </w:rPr>
        <w:t xml:space="preserve"> довідки для отримання пільг особами з інвалідністю, які не мають права на пенсію чи соціальну допомогу, затверджена наказом Міністерства соціальної політики України від 21 вересня 2015 року № 946 (за наявності);  </w:t>
      </w:r>
    </w:p>
    <w:p>
      <w:pPr>
        <w:ind w:firstLine="709"/>
        <w:jc w:val="both"/>
        <w:rPr>
          <w:sz w:val="28"/>
          <w:szCs w:val="28"/>
        </w:rPr>
      </w:pPr>
      <w:r>
        <w:rPr>
          <w:sz w:val="28"/>
          <w:szCs w:val="28"/>
        </w:rPr>
        <w:t>3) дітей - посвідчена клієнтом копія свідоцтва про народження або документа, що посвідчує особу;</w:t>
      </w:r>
    </w:p>
    <w:p>
      <w:pPr>
        <w:ind w:firstLine="720"/>
        <w:jc w:val="both"/>
        <w:rPr>
          <w:sz w:val="28"/>
          <w:szCs w:val="28"/>
        </w:rPr>
      </w:pPr>
      <w:r>
        <w:rPr>
          <w:sz w:val="28"/>
          <w:szCs w:val="28"/>
        </w:rPr>
        <w:t>законних представників дітей:</w:t>
      </w:r>
    </w:p>
    <w:p>
      <w:pPr>
        <w:ind w:firstLine="708"/>
        <w:jc w:val="both"/>
        <w:rPr>
          <w:sz w:val="28"/>
          <w:szCs w:val="28"/>
        </w:rPr>
      </w:pPr>
      <w:r>
        <w:rPr>
          <w:sz w:val="28"/>
          <w:szCs w:val="28"/>
        </w:rPr>
        <w:t>посвідчена законним представником копія свідоцтва про народження дитини;</w:t>
      </w:r>
    </w:p>
    <w:p>
      <w:pPr>
        <w:ind w:firstLine="708"/>
        <w:jc w:val="both"/>
        <w:rPr>
          <w:sz w:val="28"/>
          <w:szCs w:val="28"/>
        </w:rPr>
      </w:pPr>
      <w:r>
        <w:rPr>
          <w:sz w:val="28"/>
          <w:szCs w:val="28"/>
        </w:rPr>
        <w:t>посвідчена законним представником копія документу, що підтверджує повноваження особи як законного представника, крім випадків, коли законними представниками є батьки (усиновлювачі);</w:t>
      </w:r>
    </w:p>
    <w:p>
      <w:pPr>
        <w:ind w:firstLine="708"/>
        <w:jc w:val="both"/>
        <w:rPr>
          <w:sz w:val="28"/>
          <w:szCs w:val="28"/>
        </w:rPr>
      </w:pPr>
      <w:r>
        <w:rPr>
          <w:sz w:val="28"/>
          <w:szCs w:val="28"/>
        </w:rPr>
        <w:t>4) осіб, засуджених до покарання у виді довічного позбавлення волі, позбавлення волі на певний строк, тримання в дисциплінарному батальйоні військовослужбовців або обмеження волі – супровідний лист установи виконання покарань.</w:t>
      </w:r>
    </w:p>
    <w:p>
      <w:pPr>
        <w:ind w:firstLine="708"/>
        <w:jc w:val="both"/>
        <w:rPr>
          <w:sz w:val="28"/>
          <w:szCs w:val="28"/>
        </w:rPr>
      </w:pPr>
      <w:r>
        <w:rPr>
          <w:sz w:val="28"/>
          <w:szCs w:val="28"/>
        </w:rPr>
        <w:t xml:space="preserve">У разі надходження до центру ухвали суду щодо надання БВПД особі, засудженій до покарання у виді довічного позбавлення волі,  позбавлення волі на певний строк, тримання в дисциплінарному батальйоні військовослужбовців або обмеження волі, в судах, така ухвала є підставою для прийняття центром рішення про надання БВПД такій особі на підставі такої ухвали;</w:t>
      </w:r>
    </w:p>
    <w:p>
      <w:pPr>
        <w:ind w:firstLine="708"/>
        <w:jc w:val="both"/>
        <w:rPr>
          <w:sz w:val="28"/>
          <w:szCs w:val="28"/>
        </w:rPr>
      </w:pPr>
      <w:r>
        <w:rPr>
          <w:sz w:val="28"/>
          <w:szCs w:val="28"/>
        </w:rPr>
        <w:t xml:space="preserve">5) осіб, на яких поширюється дія Закону України «Про біженців та осіб, які потребують додаткового або тимчасового захисту»: </w:t>
      </w:r>
    </w:p>
    <w:p>
      <w:pPr>
        <w:ind w:firstLine="708"/>
        <w:jc w:val="both"/>
        <w:rPr>
          <w:sz w:val="28"/>
          <w:szCs w:val="28"/>
        </w:rPr>
      </w:pPr>
      <w:r>
        <w:rPr>
          <w:sz w:val="28"/>
          <w:szCs w:val="28"/>
        </w:rPr>
        <w:t>довідка про звернення за захистом в Україні (за наявності);</w:t>
      </w:r>
    </w:p>
    <w:p>
      <w:pPr>
        <w:ind w:firstLine="708"/>
        <w:jc w:val="both"/>
        <w:rPr>
          <w:sz w:val="28"/>
          <w:szCs w:val="28"/>
        </w:rPr>
      </w:pPr>
      <w:r>
        <w:rPr>
          <w:sz w:val="28"/>
          <w:szCs w:val="28"/>
        </w:rPr>
        <w:t xml:space="preserve">посвідчена клієнтом/представником клієнта копія рішення про задоволення/відхилення/залишення без розгляду скарги на рішення органу міграційної служби про відмову в прийнятті заяви про визнання біженцем або </w:t>
      </w:r>
    </w:p>
    <w:p>
      <w:pPr>
        <w:jc w:val="both"/>
        <w:rPr>
          <w:sz w:val="28"/>
          <w:szCs w:val="28"/>
        </w:rPr>
      </w:pPr>
    </w:p>
    <w:p>
      <w:pPr>
        <w:jc w:val="both"/>
        <w:rPr>
          <w:sz w:val="28"/>
          <w:szCs w:val="28"/>
        </w:rPr>
      </w:pPr>
      <w:r>
        <w:rPr>
          <w:sz w:val="28"/>
          <w:szCs w:val="28"/>
        </w:rPr>
        <w:t>особою, яка потребує додаткового захисту, або про відмову в оформленні документів для вирішення питання щодо визнання біженцем або особою, яка потребує додаткового захисту (за наявності);</w:t>
      </w:r>
    </w:p>
    <w:p>
      <w:pPr>
        <w:ind w:firstLine="708"/>
        <w:jc w:val="both"/>
        <w:rPr>
          <w:sz w:val="28"/>
          <w:szCs w:val="28"/>
        </w:rPr>
      </w:pPr>
      <w:r>
        <w:rPr>
          <w:sz w:val="28"/>
          <w:szCs w:val="28"/>
        </w:rPr>
        <w:t>6) іноземців та осіб без громадянства, затриманих з метою ідентифікації та забезпечення примусового видворення:</w:t>
      </w:r>
    </w:p>
    <w:p>
      <w:pPr>
        <w:ind w:firstLine="708"/>
        <w:jc w:val="both"/>
        <w:rPr>
          <w:strike w:val="1"/>
          <w:sz w:val="28"/>
          <w:szCs w:val="28"/>
        </w:rPr>
      </w:pPr>
      <w:r>
        <w:rPr>
          <w:sz w:val="28"/>
          <w:szCs w:val="28"/>
        </w:rPr>
        <w:t>копія паспортного документа іноземця</w:t>
      </w:r>
      <w:r>
        <w:t xml:space="preserve"> </w:t>
      </w:r>
      <w:r>
        <w:rPr>
          <w:sz w:val="28"/>
          <w:szCs w:val="28"/>
        </w:rPr>
        <w:t>(за наявності);</w:t>
      </w:r>
      <w:r>
        <w:rPr>
          <w:strike w:val="1"/>
          <w:sz w:val="28"/>
          <w:szCs w:val="28"/>
        </w:rPr>
        <w:t xml:space="preserve"> </w:t>
      </w:r>
    </w:p>
    <w:p>
      <w:pPr>
        <w:ind w:firstLine="708"/>
        <w:jc w:val="both"/>
        <w:rPr>
          <w:sz w:val="28"/>
          <w:szCs w:val="28"/>
        </w:rPr>
      </w:pPr>
      <w:r>
        <w:rPr>
          <w:sz w:val="28"/>
          <w:szCs w:val="28"/>
        </w:rPr>
        <w:t>рішення суду про затримання іноземця або особи без громадянства з метою ідентифікації та (або) забезпечення примусового видворення за межі території України або про продовження строку такого затримання;</w:t>
      </w:r>
    </w:p>
    <w:p>
      <w:pPr>
        <w:ind w:firstLine="708"/>
        <w:jc w:val="both"/>
        <w:rPr>
          <w:sz w:val="28"/>
          <w:szCs w:val="28"/>
        </w:rPr>
      </w:pPr>
      <w:r>
        <w:rPr>
          <w:sz w:val="28"/>
          <w:szCs w:val="28"/>
        </w:rPr>
        <w:t>7) осіб, які звернулись із заявою про визнання особою без громадянства:</w:t>
      </w:r>
    </w:p>
    <w:p>
      <w:pPr>
        <w:ind w:firstLine="708"/>
        <w:jc w:val="both"/>
        <w:rPr>
          <w:sz w:val="28"/>
          <w:szCs w:val="28"/>
        </w:rPr>
      </w:pPr>
      <w:r>
        <w:rPr>
          <w:sz w:val="28"/>
          <w:szCs w:val="28"/>
        </w:rPr>
        <w:t xml:space="preserve">з питань визнання особою без громадянства: </w:t>
      </w:r>
    </w:p>
    <w:p>
      <w:pPr>
        <w:ind w:firstLine="708"/>
        <w:jc w:val="both"/>
        <w:rPr>
          <w:sz w:val="28"/>
          <w:szCs w:val="28"/>
        </w:rPr>
      </w:pPr>
      <w:r>
        <w:rPr>
          <w:sz w:val="28"/>
          <w:szCs w:val="28"/>
        </w:rPr>
        <w:t>посвідчена клієнтом/ представником клієнта копія документа, що посвідчує особу (за наявності);</w:t>
      </w:r>
    </w:p>
    <w:p>
      <w:pPr>
        <w:ind w:firstLine="708"/>
        <w:jc w:val="both"/>
        <w:rPr>
          <w:sz w:val="28"/>
          <w:szCs w:val="28"/>
        </w:rPr>
      </w:pPr>
      <w:r>
        <w:rPr>
          <w:sz w:val="28"/>
          <w:szCs w:val="28"/>
        </w:rPr>
        <w:t xml:space="preserve">довідка про звернення за визнанням особою без громадянства; </w:t>
      </w:r>
    </w:p>
    <w:p>
      <w:pPr>
        <w:ind w:firstLine="708"/>
        <w:jc w:val="both"/>
        <w:rPr>
          <w:sz w:val="28"/>
          <w:szCs w:val="28"/>
        </w:rPr>
      </w:pPr>
      <w:r>
        <w:rPr>
          <w:sz w:val="28"/>
          <w:szCs w:val="28"/>
        </w:rPr>
        <w:t xml:space="preserve">рішення про відмову у визнанні особою без громадянства, видане Державною міграційною службою України (далі – ДМС) (за наявності); </w:t>
      </w:r>
    </w:p>
    <w:p>
      <w:pPr>
        <w:ind w:firstLine="708"/>
        <w:jc w:val="both"/>
        <w:rPr>
          <w:sz w:val="28"/>
          <w:szCs w:val="28"/>
        </w:rPr>
      </w:pPr>
      <w:r>
        <w:rPr>
          <w:sz w:val="28"/>
          <w:szCs w:val="28"/>
        </w:rPr>
        <w:t xml:space="preserve">з питань оформлення посвідки на тимчасове проживання: </w:t>
      </w:r>
    </w:p>
    <w:p>
      <w:pPr>
        <w:ind w:firstLine="708"/>
        <w:jc w:val="both"/>
        <w:rPr>
          <w:sz w:val="28"/>
          <w:szCs w:val="28"/>
        </w:rPr>
      </w:pPr>
      <w:r>
        <w:rPr>
          <w:sz w:val="28"/>
          <w:szCs w:val="28"/>
        </w:rPr>
        <w:t xml:space="preserve">посвідчена клієнтом/ представником клієнта копія документа, що посвідчує особу (за наявності); </w:t>
      </w:r>
    </w:p>
    <w:p>
      <w:pPr>
        <w:ind w:firstLine="708"/>
        <w:jc w:val="both"/>
        <w:rPr>
          <w:sz w:val="28"/>
          <w:szCs w:val="28"/>
        </w:rPr>
      </w:pPr>
      <w:r>
        <w:rPr>
          <w:sz w:val="28"/>
          <w:szCs w:val="28"/>
        </w:rPr>
        <w:t xml:space="preserve">рішення про визнання особою без громадянства, видане ДМС; </w:t>
      </w:r>
    </w:p>
    <w:p>
      <w:pPr>
        <w:ind w:firstLine="708"/>
        <w:jc w:val="both"/>
        <w:rPr>
          <w:sz w:val="28"/>
          <w:szCs w:val="28"/>
        </w:rPr>
      </w:pPr>
      <w:r>
        <w:rPr>
          <w:sz w:val="28"/>
          <w:szCs w:val="28"/>
        </w:rPr>
        <w:t xml:space="preserve">з питань оформлення дозволу на імміграцію: </w:t>
      </w:r>
    </w:p>
    <w:p>
      <w:pPr>
        <w:ind w:firstLine="708"/>
        <w:jc w:val="both"/>
        <w:rPr>
          <w:sz w:val="28"/>
          <w:szCs w:val="28"/>
        </w:rPr>
      </w:pPr>
      <w:r>
        <w:rPr>
          <w:sz w:val="28"/>
          <w:szCs w:val="28"/>
        </w:rPr>
        <w:t xml:space="preserve">посвідчена клієнтом/ представником клієнта копія посвідка на тимчасове проживання; </w:t>
      </w:r>
    </w:p>
    <w:p>
      <w:pPr>
        <w:ind w:firstLine="708"/>
        <w:jc w:val="both"/>
        <w:rPr>
          <w:sz w:val="28"/>
          <w:szCs w:val="28"/>
        </w:rPr>
      </w:pPr>
      <w:r>
        <w:rPr>
          <w:sz w:val="28"/>
          <w:szCs w:val="28"/>
        </w:rPr>
        <w:t xml:space="preserve">рішення про визнання особою без громадянства, видане ДМС; </w:t>
      </w:r>
    </w:p>
    <w:p>
      <w:pPr>
        <w:ind w:firstLine="708"/>
        <w:jc w:val="both"/>
        <w:rPr>
          <w:sz w:val="28"/>
          <w:szCs w:val="28"/>
        </w:rPr>
      </w:pPr>
      <w:r>
        <w:rPr>
          <w:sz w:val="28"/>
          <w:szCs w:val="28"/>
        </w:rPr>
        <w:t xml:space="preserve">з питань оформлення посвідки на постійне проживання: </w:t>
      </w:r>
    </w:p>
    <w:p>
      <w:pPr>
        <w:ind w:firstLine="708"/>
        <w:jc w:val="both"/>
        <w:rPr>
          <w:sz w:val="28"/>
          <w:szCs w:val="28"/>
        </w:rPr>
      </w:pPr>
      <w:r>
        <w:rPr>
          <w:sz w:val="28"/>
          <w:szCs w:val="28"/>
        </w:rPr>
        <w:t xml:space="preserve">посвідчена клієнтом/представником клієнта копія документ, що посвідчує особу; </w:t>
      </w:r>
    </w:p>
    <w:p>
      <w:pPr>
        <w:ind w:firstLine="708"/>
        <w:jc w:val="both"/>
        <w:rPr>
          <w:sz w:val="28"/>
          <w:szCs w:val="28"/>
        </w:rPr>
      </w:pPr>
      <w:r>
        <w:rPr>
          <w:sz w:val="28"/>
          <w:szCs w:val="28"/>
        </w:rPr>
        <w:t xml:space="preserve">рішення про надання дозволу на імміграцію; </w:t>
      </w:r>
    </w:p>
    <w:p>
      <w:pPr>
        <w:ind w:firstLine="708"/>
        <w:jc w:val="both"/>
        <w:rPr>
          <w:sz w:val="28"/>
          <w:szCs w:val="28"/>
        </w:rPr>
      </w:pPr>
      <w:r>
        <w:rPr>
          <w:sz w:val="28"/>
          <w:szCs w:val="28"/>
        </w:rPr>
        <w:t>рішення про визнання особою без громадянства, видане ДМС;</w:t>
      </w:r>
    </w:p>
    <w:p>
      <w:pPr>
        <w:ind w:firstLine="708"/>
        <w:jc w:val="both"/>
        <w:rPr>
          <w:sz w:val="28"/>
          <w:szCs w:val="28"/>
        </w:rPr>
      </w:pPr>
      <w:r>
        <w:rPr>
          <w:sz w:val="28"/>
          <w:szCs w:val="28"/>
        </w:rPr>
        <w:t>8) осіб, які не мають документів, що посвідчують особу та підтверджують громадянство України:</w:t>
      </w:r>
    </w:p>
    <w:p>
      <w:pPr>
        <w:ind w:firstLine="708"/>
        <w:jc w:val="both"/>
        <w:rPr>
          <w:sz w:val="28"/>
          <w:szCs w:val="28"/>
        </w:rPr>
      </w:pPr>
      <w:r>
        <w:rPr>
          <w:sz w:val="28"/>
          <w:szCs w:val="28"/>
        </w:rPr>
        <w:t>копія рішення територіального підрозділу ДМС про відмову в оформленні та видачі паспорта громадянина України;</w:t>
      </w:r>
    </w:p>
    <w:p>
      <w:pPr>
        <w:ind w:firstLine="708"/>
        <w:jc w:val="both"/>
        <w:rPr>
          <w:sz w:val="28"/>
          <w:szCs w:val="28"/>
        </w:rPr>
      </w:pPr>
      <w:r>
        <w:rPr>
          <w:sz w:val="28"/>
          <w:szCs w:val="28"/>
        </w:rPr>
        <w:t>лист територіального підрозділу Державної міграційної служби України з повідомленням про перелік документів, які особі необхідно подати для вирішення порушеного нею питання щодо документування;</w:t>
      </w:r>
    </w:p>
    <w:p>
      <w:pPr>
        <w:ind w:firstLine="708"/>
        <w:jc w:val="both"/>
        <w:rPr>
          <w:sz w:val="28"/>
          <w:szCs w:val="28"/>
        </w:rPr>
      </w:pPr>
      <w:r>
        <w:rPr>
          <w:sz w:val="28"/>
          <w:szCs w:val="28"/>
        </w:rPr>
        <w:t>копія ухвали суду про відкриття провадження у цивільній справі про встановлення факту, що має юридичне значення, пов’язаного з оформленням та видачею документів, що посвідчують особу та підтверджують громадянство України;</w:t>
      </w:r>
    </w:p>
    <w:p>
      <w:pPr>
        <w:ind w:firstLine="708"/>
        <w:jc w:val="both"/>
        <w:rPr>
          <w:sz w:val="28"/>
          <w:szCs w:val="28"/>
        </w:rPr>
      </w:pPr>
      <w:r>
        <w:rPr>
          <w:sz w:val="28"/>
          <w:szCs w:val="28"/>
        </w:rPr>
        <w:t>посвідчення особи на повернення в Україну</w:t>
      </w:r>
      <w:r>
        <w:rPr>
          <w:smallCaps w:val="0"/>
          <w:sz w:val="28"/>
          <w:szCs w:val="22"/>
          <w:cs w:val="0"/>
          <w:spacing w:val="0"/>
          <w:w w:val="100"/>
          <w:position w:val="0"/>
          <w:snapToGrid w:val="1"/>
        </w:rPr>
        <w:t>;</w:t>
      </w:r>
    </w:p>
    <w:p>
      <w:pPr>
        <w:ind w:firstLine="708"/>
        <w:jc w:val="both"/>
        <w:rPr>
          <w:sz w:val="28"/>
          <w:szCs w:val="28"/>
        </w:rPr>
      </w:pPr>
      <w:r>
        <w:rPr>
          <w:sz w:val="28"/>
          <w:szCs w:val="28"/>
        </w:rPr>
        <w:t>9) внутрішньо переміщених осіб – посвідчена клієнтом/ представником клієнта копія довідки про взяття на облік внутрішньо переміщеної особи;</w:t>
      </w:r>
    </w:p>
    <w:p>
      <w:pPr>
        <w:ind w:firstLine="709"/>
        <w:jc w:val="both"/>
        <w:rPr>
          <w:sz w:val="28"/>
          <w:szCs w:val="28"/>
        </w:rPr>
      </w:pPr>
      <w:r>
        <w:rPr>
          <w:sz w:val="28"/>
          <w:szCs w:val="28"/>
        </w:rPr>
        <w:t>10) осіб, які звернулися із заявою про взяття їх на облік як внутрішньо переміщених осіб – посвідчена клієнтом/ представником копія клієнта рішення про відмову у видачі довідки про взяття на облік внутрішньо переміщеної особи;</w:t>
      </w:r>
    </w:p>
    <w:p>
      <w:pPr>
        <w:ind w:firstLine="709"/>
        <w:jc w:val="both"/>
        <w:rPr>
          <w:sz w:val="28"/>
          <w:szCs w:val="28"/>
        </w:rPr>
      </w:pPr>
      <w:r>
        <w:rPr>
          <w:sz w:val="28"/>
          <w:szCs w:val="28"/>
        </w:rPr>
        <w:t>11) громадян України, які проживають на тимчасово окупованій території або на території територіальних громад, що розташовані в районі проведення воєнних (бойових) дій або які перебувають в тимчасовій окупації, оточенні (блокуванні):</w:t>
      </w:r>
    </w:p>
    <w:p>
      <w:pPr>
        <w:ind w:firstLine="710"/>
        <w:jc w:val="both"/>
        <w:rPr>
          <w:sz w:val="28"/>
          <w:szCs w:val="28"/>
        </w:rPr>
      </w:pPr>
      <w:r>
        <w:rPr>
          <w:sz w:val="28"/>
          <w:szCs w:val="28"/>
        </w:rPr>
        <w:t>довідка, що підтверджує місце перебування громадян України, які проживають на тимчасово окупованій території або переселилися з неї, видана територіальним підрозділом Державної міграційної служби України (за наявності);</w:t>
      </w:r>
    </w:p>
    <w:p>
      <w:pPr>
        <w:ind w:firstLine="710"/>
        <w:jc w:val="both"/>
        <w:rPr>
          <w:sz w:val="28"/>
          <w:szCs w:val="28"/>
        </w:rPr>
      </w:pPr>
      <w:r>
        <w:rPr>
          <w:sz w:val="28"/>
          <w:szCs w:val="28"/>
        </w:rPr>
        <w:t>відомості про зареєстроване місце проживання на тимчасово окупованій території, які внесені до паспорта або документа, який посвідчує особу (за наявності);</w:t>
      </w:r>
    </w:p>
    <w:p>
      <w:pPr>
        <w:ind w:firstLine="710"/>
        <w:jc w:val="both"/>
        <w:rPr>
          <w:sz w:val="28"/>
          <w:szCs w:val="28"/>
        </w:rPr>
      </w:pPr>
      <w:r>
        <w:rPr>
          <w:sz w:val="28"/>
          <w:szCs w:val="28"/>
        </w:rPr>
        <w:t>довідка про внесення відомостей до Єдиного державного демографічного реєстру (за наявності);</w:t>
      </w:r>
    </w:p>
    <w:p>
      <w:pPr>
        <w:ind w:firstLine="710"/>
        <w:jc w:val="both"/>
        <w:rPr>
          <w:sz w:val="28"/>
          <w:szCs w:val="28"/>
        </w:rPr>
      </w:pPr>
      <w:r>
        <w:rPr>
          <w:sz w:val="28"/>
          <w:szCs w:val="28"/>
        </w:rPr>
        <w:t xml:space="preserve"> тимчасове посвідчення громадянина України; </w:t>
      </w:r>
    </w:p>
    <w:p>
      <w:pPr>
        <w:ind w:firstLine="710"/>
        <w:jc w:val="both"/>
        <w:rPr>
          <w:sz w:val="28"/>
          <w:szCs w:val="28"/>
        </w:rPr>
      </w:pPr>
      <w:r>
        <w:rPr>
          <w:sz w:val="28"/>
          <w:szCs w:val="28"/>
        </w:rPr>
        <w:t>будь-який інший документ, виданий органом на підконтрольній Уряду України території, що підтверджує реєстрацію місця проживання особи на тимчасово окупованій території;</w:t>
      </w:r>
    </w:p>
    <w:p>
      <w:pPr>
        <w:ind w:firstLine="708"/>
        <w:jc w:val="both"/>
        <w:rPr>
          <w:sz w:val="28"/>
          <w:szCs w:val="28"/>
        </w:rPr>
      </w:pPr>
      <w:r>
        <w:rPr>
          <w:sz w:val="28"/>
          <w:szCs w:val="28"/>
        </w:rPr>
        <w:t>12) ветеранів війни та членів сімей загиблих (померлих) ветеранів війни, членів сімей загиблих (померлих) Захисників і Захисниць України – посвідчена клієнтом/представником клієнта копія посвідчення встановленого зразка (посвідчення учасника бойових дій, посвідчення особи з інвалідністю внаслідок війни, посвідчення члена сім’ї загиблого ветерана війни, посвідчення члена сім’ї загиблого Захисника чи Захисниці України);</w:t>
      </w:r>
    </w:p>
    <w:p>
      <w:pPr>
        <w:ind w:firstLine="708"/>
        <w:jc w:val="both"/>
        <w:rPr>
          <w:sz w:val="28"/>
          <w:szCs w:val="28"/>
        </w:rPr>
      </w:pPr>
      <w:r>
        <w:rPr>
          <w:sz w:val="28"/>
          <w:szCs w:val="28"/>
        </w:rPr>
        <w:t>13) осіб, які перебувають під юрисдикцією України і звернулися для отримання статусу особи, на яку поширюється дія Закону України «Про статус ветеранів війни, гарантії їх соціального захисту»:</w:t>
      </w:r>
    </w:p>
    <w:p>
      <w:pPr>
        <w:ind w:firstLine="708"/>
        <w:jc w:val="both"/>
        <w:rPr>
          <w:sz w:val="28"/>
          <w:szCs w:val="28"/>
        </w:rPr>
      </w:pPr>
      <w:r>
        <w:rPr>
          <w:sz w:val="28"/>
          <w:szCs w:val="28"/>
        </w:rPr>
        <w:t>посвідчена клієнтом/представником клієнта копія документа, що підтверджує відмову в наданні статусу або позбавлення статусу особи, на яку поширюється дія Закону України «Про статус ветеранів війни, гарантії їх соціального захисту» (за наявності);</w:t>
      </w:r>
    </w:p>
    <w:p>
      <w:pPr>
        <w:ind w:firstLine="708"/>
        <w:jc w:val="both"/>
        <w:rPr>
          <w:sz w:val="28"/>
          <w:szCs w:val="28"/>
        </w:rPr>
      </w:pPr>
      <w:r>
        <w:rPr>
          <w:sz w:val="28"/>
          <w:szCs w:val="28"/>
        </w:rPr>
        <w:t>посвідчена клієнтом/представником клієнта копія заяви (рапорта) про визнання учасником бойових дій, учасником війни відповідно до Закону України «Про статус ветеранів війни, гарантії їх соціального захисту», яка була подана до відповідної комісії;</w:t>
      </w:r>
    </w:p>
    <w:p>
      <w:pPr>
        <w:ind w:firstLine="708"/>
        <w:jc w:val="both"/>
        <w:rPr>
          <w:sz w:val="28"/>
          <w:szCs w:val="28"/>
        </w:rPr>
      </w:pPr>
      <w:r>
        <w:rPr>
          <w:sz w:val="28"/>
          <w:szCs w:val="28"/>
        </w:rPr>
        <w:t>посвідчена клієнтом/представником клієнта копія клопотання командира (начальника) військової частини (органу, підрозділу) або іншого керівника підприємства, установи та організації про визнання військовослужбовця</w:t>
      </w:r>
      <w:r>
        <w:rPr>
          <w:smallCaps w:val="0"/>
          <w:sz w:val="28"/>
          <w:szCs w:val="22"/>
          <w:cs w:val="0"/>
          <w:spacing w:val="0"/>
          <w:w w:val="100"/>
          <w:position w:val="0"/>
          <w:snapToGrid w:val="1"/>
        </w:rPr>
        <w:t xml:space="preserve"> </w:t>
      </w:r>
      <w:r>
        <w:rPr>
          <w:sz w:val="28"/>
          <w:szCs w:val="28"/>
        </w:rPr>
        <w:t>учасником бойових дій, учасником війни відповідно до Закону України «Про статус ветеранів війни, гарантії їх соціального захисту»;</w:t>
      </w:r>
    </w:p>
    <w:p>
      <w:pPr>
        <w:ind w:firstLine="708"/>
        <w:jc w:val="both"/>
        <w:rPr>
          <w:sz w:val="28"/>
          <w:szCs w:val="28"/>
        </w:rPr>
      </w:pPr>
      <w:r>
        <w:rPr>
          <w:sz w:val="28"/>
          <w:szCs w:val="28"/>
        </w:rPr>
        <w:t>14) осіб, які мають особливі заслуги перед Батьківщиною та особливі трудові заслуги перед Батьківщиною, – посвідчені клієнтом/ представником клієнта копії</w:t>
      </w:r>
      <w:r>
        <w:rPr>
          <w:smallCaps w:val="0"/>
          <w:sz w:val="28"/>
          <w:szCs w:val="22"/>
          <w:cs w:val="0"/>
          <w:spacing w:val="0"/>
          <w:w w:val="100"/>
          <w:position w:val="0"/>
          <w:snapToGrid w:val="1"/>
        </w:rPr>
        <w:t xml:space="preserve"> </w:t>
      </w:r>
      <w:r>
        <w:rPr>
          <w:sz w:val="28"/>
          <w:szCs w:val="28"/>
        </w:rPr>
        <w:t xml:space="preserve">посвідчення встановленого зразка Героя Соціалістичної Праці, Героя України, орденська книжка повного кавалера ордена Трудової Слави або інші документи, що підтверджують присвоєння відповідного звання. </w:t>
      </w:r>
    </w:p>
    <w:p>
      <w:pPr>
        <w:ind w:firstLine="708"/>
        <w:jc w:val="both"/>
        <w:rPr>
          <w:sz w:val="28"/>
          <w:szCs w:val="28"/>
        </w:rPr>
      </w:pPr>
      <w:r>
        <w:rPr>
          <w:sz w:val="28"/>
          <w:szCs w:val="28"/>
        </w:rPr>
        <w:t>У разі звернення осіб, які мають особливі заслуги перед Батьківщиною застосовуються норми статті 11 Закону України “</w:t>
      </w:r>
      <w:r>
        <w:rPr>
          <w:sz w:val="28"/>
          <w:szCs w:val="28"/>
          <w:highlight w:val="white"/>
        </w:rPr>
        <w:t>Про статус ветеранів війни, гарантії їх соціального захисту</w:t>
      </w:r>
      <w:r>
        <w:rPr>
          <w:sz w:val="28"/>
          <w:szCs w:val="28"/>
        </w:rPr>
        <w:t>”</w:t>
      </w:r>
      <w:r>
        <w:rPr>
          <w:smallCaps w:val="0"/>
          <w:sz w:val="28"/>
          <w:szCs w:val="22"/>
          <w:cs w:val="0"/>
          <w:spacing w:val="0"/>
          <w:w w:val="100"/>
          <w:position w:val="0"/>
          <w:snapToGrid w:val="1"/>
        </w:rPr>
        <w:t>;</w:t>
      </w:r>
    </w:p>
    <w:p>
      <w:pPr>
        <w:ind w:firstLine="708"/>
        <w:jc w:val="both"/>
        <w:rPr>
          <w:sz w:val="28"/>
          <w:szCs w:val="28"/>
        </w:rPr>
      </w:pPr>
      <w:r>
        <w:rPr>
          <w:sz w:val="28"/>
          <w:szCs w:val="28"/>
        </w:rPr>
        <w:t>15) осіб, які належать до числа жертв нацистських переслідувань, – посвідчена клієнтом/представником клієнта копія посвідчення жертви нацистських переслідувань встановленого зразка;</w:t>
      </w:r>
    </w:p>
    <w:p>
      <w:pPr>
        <w:ind w:firstLine="708"/>
        <w:jc w:val="both"/>
        <w:rPr>
          <w:sz w:val="28"/>
          <w:szCs w:val="28"/>
        </w:rPr>
      </w:pPr>
      <w:r>
        <w:rPr>
          <w:sz w:val="28"/>
          <w:szCs w:val="28"/>
        </w:rPr>
        <w:t>16) осіб, реабілітованих відповідно до законодавства – посвідчена клієнтом/представником клієнта копія посвідчення про право на пільги реабілітованих;</w:t>
      </w:r>
    </w:p>
    <w:p>
      <w:pPr>
        <w:ind w:firstLine="708"/>
        <w:jc w:val="both"/>
        <w:rPr>
          <w:sz w:val="28"/>
          <w:szCs w:val="28"/>
        </w:rPr>
      </w:pPr>
      <w:r>
        <w:rPr>
          <w:sz w:val="28"/>
          <w:szCs w:val="28"/>
        </w:rPr>
        <w:t>17) осіб, які постраждали від торгівлі людьми – посвідчена клієнтом/представником клієнта копія довідки про встановлення статусу особи, яка постраждала від торгівлі людьми;</w:t>
      </w:r>
    </w:p>
    <w:p>
      <w:pPr>
        <w:ind w:firstLine="708"/>
        <w:jc w:val="both"/>
        <w:rPr>
          <w:sz w:val="28"/>
          <w:szCs w:val="28"/>
        </w:rPr>
      </w:pPr>
      <w:r>
        <w:rPr>
          <w:sz w:val="28"/>
          <w:szCs w:val="28"/>
        </w:rPr>
        <w:t>18) осіб, які постраждали від домашнього насильства або насильства за ознакою статі, – посвідчені клієнтом/ представником клієнта копії документів передбачені пунктом 52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 серпня 2018 року № 658;</w:t>
      </w:r>
    </w:p>
    <w:p>
      <w:pPr>
        <w:ind w:firstLine="708"/>
        <w:jc w:val="both"/>
        <w:rPr>
          <w:sz w:val="28"/>
          <w:szCs w:val="28"/>
        </w:rPr>
      </w:pPr>
      <w:r>
        <w:rPr>
          <w:sz w:val="28"/>
          <w:szCs w:val="28"/>
        </w:rPr>
        <w:t xml:space="preserve">19) потерпілих від кримінальних правопорушень проти статевої свободи та статевої недоторканості, катування або жорстокого поводження під час воєнних дій чи збройного конфлікту: </w:t>
      </w:r>
    </w:p>
    <w:p>
      <w:pPr>
        <w:tabs>
          <w:tab w:val="left" w:pos="1966" w:leader="none"/>
        </w:tabs>
        <w:ind w:firstLine="708"/>
        <w:jc w:val="both"/>
        <w:rPr>
          <w:sz w:val="28"/>
          <w:szCs w:val="28"/>
        </w:rPr>
      </w:pPr>
      <w:r>
        <w:rPr>
          <w:sz w:val="28"/>
          <w:szCs w:val="28"/>
        </w:rPr>
        <w:t>витяг з Єдиного реєстру досудових розслідувань з інформацією про вчинення кримінального правопорушення проти статевої свободи та статевої недоторканості, катування або жорстокого поводження під час воєнних дій чи збройного конфлікту;</w:t>
      </w:r>
    </w:p>
    <w:p>
      <w:pPr>
        <w:tabs>
          <w:tab w:val="left" w:pos="1966" w:leader="none"/>
        </w:tabs>
        <w:ind w:firstLine="708"/>
        <w:jc w:val="both"/>
        <w:rPr>
          <w:sz w:val="28"/>
          <w:szCs w:val="28"/>
        </w:rPr>
      </w:pPr>
      <w:r>
        <w:rPr>
          <w:sz w:val="28"/>
          <w:szCs w:val="28"/>
        </w:rPr>
        <w:t>копія постанови слідчого, прокурора про початок досудового розслідування, завірена у встановленому порядку, яка має містити всі відомості, визначені у частині п’ятій статті 214 Кримінального процесуального кодексу України (відповідно до статті 615 зазначеного кодексу);</w:t>
      </w:r>
    </w:p>
    <w:p>
      <w:pPr>
        <w:ind w:firstLine="708"/>
        <w:jc w:val="both"/>
        <w:rPr>
          <w:sz w:val="28"/>
          <w:szCs w:val="28"/>
        </w:rPr>
      </w:pPr>
      <w:r>
        <w:rPr>
          <w:sz w:val="28"/>
          <w:szCs w:val="28"/>
        </w:rPr>
        <w:t>20) осіб, стосовно яких суд розглядає справи про обмеження цивільної дієздатності фізичної особи, визнання фізичної особи недієздатною; поновлення цивільної дієздатності недієздатних фізичних осіб та фізичних осіб, цивільна дієздатність яких обмежена, звільнення від повноважень опікунів чи піклувальників таких осіб:</w:t>
      </w:r>
    </w:p>
    <w:p>
      <w:pPr>
        <w:tabs>
          <w:tab w:val="left" w:pos="1966" w:leader="none"/>
        </w:tabs>
        <w:ind w:firstLine="708"/>
        <w:jc w:val="both"/>
        <w:rPr>
          <w:sz w:val="28"/>
          <w:szCs w:val="28"/>
        </w:rPr>
      </w:pPr>
      <w:r>
        <w:rPr>
          <w:sz w:val="28"/>
          <w:szCs w:val="28"/>
        </w:rPr>
        <w:t>посвідчена опікуном або піклувальником копія посвідчення про призначення опікуном (піклувальником);</w:t>
      </w:r>
    </w:p>
    <w:p>
      <w:pPr>
        <w:ind w:firstLine="708"/>
        <w:jc w:val="both"/>
        <w:rPr>
          <w:sz w:val="28"/>
          <w:szCs w:val="28"/>
        </w:rPr>
      </w:pPr>
      <w:r>
        <w:rPr>
          <w:sz w:val="28"/>
          <w:szCs w:val="28"/>
        </w:rPr>
        <w:t>копія рішення суду про визнання особи недієздатною або про обмеження цивільної дієздатності фізичної особи;</w:t>
      </w:r>
    </w:p>
    <w:p>
      <w:pPr>
        <w:ind w:firstLine="708"/>
        <w:jc w:val="both"/>
        <w:rPr>
          <w:sz w:val="28"/>
          <w:szCs w:val="28"/>
        </w:rPr>
      </w:pPr>
      <w:r>
        <w:rPr>
          <w:sz w:val="28"/>
          <w:szCs w:val="28"/>
        </w:rPr>
        <w:t>копія ухвали суду про відкриття провадження у справі про поновлення цивільної дієздатності фізичної особи (за наявності);</w:t>
      </w:r>
    </w:p>
    <w:p>
      <w:pPr>
        <w:ind w:firstLine="708"/>
        <w:jc w:val="both"/>
        <w:rPr>
          <w:sz w:val="28"/>
          <w:szCs w:val="28"/>
        </w:rPr>
      </w:pPr>
      <w:r>
        <w:rPr>
          <w:sz w:val="28"/>
          <w:szCs w:val="28"/>
        </w:rPr>
        <w:t xml:space="preserve">21) осіб, стосовно  яких суд розглядає справу про надання психіатричної допомоги в примусовому порядку:</w:t>
      </w:r>
    </w:p>
    <w:p>
      <w:pPr>
        <w:ind w:firstLine="708"/>
        <w:jc w:val="both"/>
        <w:rPr>
          <w:sz w:val="28"/>
          <w:szCs w:val="28"/>
        </w:rPr>
      </w:pPr>
      <w:r>
        <w:rPr>
          <w:sz w:val="28"/>
          <w:szCs w:val="28"/>
        </w:rPr>
        <w:t xml:space="preserve">копія ухвали суду про відкриття провадження у справі про надання психіатричної допомоги в примусовому порядку; </w:t>
      </w:r>
    </w:p>
    <w:p>
      <w:pPr>
        <w:ind w:firstLine="708"/>
        <w:jc w:val="both"/>
        <w:rPr>
          <w:sz w:val="28"/>
          <w:szCs w:val="28"/>
        </w:rPr>
      </w:pPr>
      <w:r>
        <w:rPr>
          <w:sz w:val="28"/>
          <w:szCs w:val="28"/>
        </w:rPr>
        <w:t>документ, що підтверджує повноваження особи як законного представника, крім випадків, коли законними представниками є батьки (усиновлювачі);</w:t>
      </w:r>
    </w:p>
    <w:p>
      <w:pPr>
        <w:ind w:firstLine="708"/>
        <w:jc w:val="both"/>
        <w:rPr>
          <w:sz w:val="28"/>
          <w:szCs w:val="28"/>
        </w:rPr>
      </w:pPr>
      <w:r>
        <w:rPr>
          <w:sz w:val="28"/>
          <w:szCs w:val="28"/>
        </w:rPr>
        <w:t xml:space="preserve">22)  осіб, стосовно яких суд розглядає справу про примусову госпіталізацію до протитуберкульозного закладу:</w:t>
      </w:r>
    </w:p>
    <w:p>
      <w:pPr>
        <w:ind w:firstLine="708"/>
        <w:jc w:val="both"/>
        <w:rPr>
          <w:sz w:val="28"/>
          <w:szCs w:val="28"/>
        </w:rPr>
      </w:pPr>
      <w:r>
        <w:rPr>
          <w:sz w:val="28"/>
          <w:szCs w:val="28"/>
        </w:rPr>
        <w:t>копія ухвали суду про відкриття провадження у справі про примусову госпіталізацію до протитуберкульозного закладу;</w:t>
      </w:r>
    </w:p>
    <w:p>
      <w:pPr>
        <w:ind w:firstLine="708"/>
        <w:jc w:val="both"/>
        <w:rPr>
          <w:sz w:val="28"/>
          <w:szCs w:val="28"/>
        </w:rPr>
      </w:pPr>
      <w:r>
        <w:rPr>
          <w:sz w:val="28"/>
          <w:szCs w:val="28"/>
        </w:rPr>
        <w:t>23) викривачів у зв’язку з повідомленням ними інформації про корупційне або пов’язане з корупцією правопорушення – посвідчені клієнтом/представником клієнта копії:</w:t>
      </w:r>
    </w:p>
    <w:p>
      <w:pPr>
        <w:ind w:firstLine="708"/>
        <w:jc w:val="both"/>
        <w:rPr>
          <w:sz w:val="28"/>
          <w:szCs w:val="28"/>
        </w:rPr>
      </w:pPr>
      <w:r>
        <w:rPr>
          <w:sz w:val="28"/>
          <w:szCs w:val="28"/>
        </w:rPr>
        <w:t>відповіді органу (закладу, установи, організації або юридичної особи) на повідомлення (заяву, скаргу тощо) викривача;</w:t>
      </w:r>
    </w:p>
    <w:p>
      <w:pPr>
        <w:ind w:firstLine="708"/>
        <w:jc w:val="both"/>
        <w:rPr>
          <w:sz w:val="28"/>
          <w:szCs w:val="28"/>
        </w:rPr>
      </w:pPr>
      <w:r>
        <w:rPr>
          <w:sz w:val="28"/>
          <w:szCs w:val="28"/>
        </w:rPr>
        <w:t>листа органу (установи) про результати попередньої перевірки за повідомленням викривача про можливі факти корупційних або пов’язаних з корупцією правопорушень, інших порушень Закону України «Про запобігання корупції»;</w:t>
      </w:r>
    </w:p>
    <w:p>
      <w:pPr>
        <w:ind w:firstLine="708"/>
        <w:jc w:val="both"/>
        <w:rPr>
          <w:sz w:val="28"/>
          <w:szCs w:val="28"/>
        </w:rPr>
      </w:pPr>
      <w:r>
        <w:rPr>
          <w:sz w:val="28"/>
          <w:szCs w:val="28"/>
        </w:rPr>
        <w:t>повідомлення Національному агентству з питань запобігання корупції (далі – Національне агентство) про початок досудового розслідування за участю викривача;</w:t>
      </w:r>
    </w:p>
    <w:p>
      <w:pPr>
        <w:ind w:firstLine="708"/>
        <w:jc w:val="both"/>
        <w:rPr>
          <w:sz w:val="28"/>
          <w:szCs w:val="28"/>
        </w:rPr>
      </w:pPr>
      <w:r>
        <w:rPr>
          <w:sz w:val="28"/>
          <w:szCs w:val="28"/>
        </w:rPr>
        <w:t>повідомлення Національному агентству про участь викривача у справі про адміністративне правопорушення, пов’язане з корупцією;</w:t>
      </w:r>
    </w:p>
    <w:p>
      <w:pPr>
        <w:ind w:firstLine="708"/>
        <w:jc w:val="both"/>
        <w:rPr>
          <w:sz w:val="28"/>
          <w:szCs w:val="28"/>
        </w:rPr>
      </w:pPr>
      <w:r>
        <w:rPr>
          <w:sz w:val="28"/>
          <w:szCs w:val="28"/>
        </w:rPr>
        <w:t>витягу з Єдиного реєстру досудових розслідувань, до якого внесені відомості про заявника (викривача) у справі про корупційний злочин;</w:t>
      </w:r>
    </w:p>
    <w:p>
      <w:pPr>
        <w:ind w:firstLine="708"/>
        <w:jc w:val="both"/>
        <w:rPr>
          <w:sz w:val="28"/>
          <w:szCs w:val="28"/>
        </w:rPr>
      </w:pPr>
      <w:r>
        <w:rPr>
          <w:sz w:val="28"/>
          <w:szCs w:val="28"/>
        </w:rPr>
        <w:t>інших документів, виданих уповноваженими органами, які підтверджують, що особа є викривачем у зв’язку із повідомленням нею інформації про можливі факти корупційних або пов’язаних з корупцією правопорушень, інших порушень Закону України «Про запобігання корупції»;</w:t>
      </w:r>
    </w:p>
    <w:p>
      <w:pPr>
        <w:ind w:firstLine="708"/>
        <w:jc w:val="both"/>
        <w:rPr>
          <w:smallCaps w:val="0"/>
          <w:sz w:val="28"/>
          <w:szCs w:val="22"/>
          <w:cs w:val="0"/>
          <w:spacing w:val="0"/>
          <w:w w:val="100"/>
          <w:position w:val="0"/>
          <w:snapToGrid w:val="1"/>
        </w:rPr>
      </w:pPr>
      <w:r>
        <w:rPr>
          <w:sz w:val="28"/>
          <w:szCs w:val="28"/>
        </w:rPr>
        <w:t>24) осіб, які повідомили про активи, зазначені у пунктах 1, 1</w:t>
      </w:r>
      <w:r>
        <w:rPr>
          <w:sz w:val="28"/>
          <w:szCs w:val="28"/>
          <w:vertAlign w:val="superscript"/>
        </w:rPr>
        <w:t>1</w:t>
      </w:r>
      <w:r>
        <w:rPr>
          <w:sz w:val="28"/>
          <w:szCs w:val="28"/>
        </w:rPr>
        <w:t xml:space="preserve"> частини першої статті 4 Закону України «Про санкції»</w:t>
      </w:r>
      <w:r>
        <w:rPr>
          <w:smallCaps w:val="0"/>
          <w:sz w:val="28"/>
          <w:szCs w:val="22"/>
          <w:cs w:val="0"/>
          <w:spacing w:val="0"/>
          <w:w w:val="100"/>
          <w:position w:val="0"/>
          <w:snapToGrid w:val="1"/>
        </w:rPr>
        <w:t>:</w:t>
      </w:r>
    </w:p>
    <w:p>
      <w:pPr>
        <w:ind w:firstLine="708"/>
        <w:jc w:val="both"/>
        <w:rPr>
          <w:sz w:val="28"/>
          <w:szCs w:val="28"/>
        </w:rPr>
      </w:pPr>
      <w:r>
        <w:rPr>
          <w:sz w:val="28"/>
          <w:szCs w:val="28"/>
        </w:rPr>
        <w:t>відповідь органу (закладу, установи, організації або юридичної особи) на повідомлення (заяву, скаргу тощо) особи, яка повідомила про активи, зазначені у пунктах 1, 11 частини першої статті 4 Закону України «Про санкції»;</w:t>
      </w:r>
    </w:p>
    <w:p>
      <w:pPr>
        <w:ind w:firstLine="708"/>
        <w:jc w:val="both"/>
        <w:rPr>
          <w:sz w:val="28"/>
          <w:szCs w:val="28"/>
        </w:rPr>
      </w:pPr>
      <w:r>
        <w:rPr>
          <w:sz w:val="28"/>
          <w:szCs w:val="28"/>
        </w:rPr>
        <w:t>інші документи, зокрема судові рішення, що підтверджують, що особа повідомила про активи, зазначені у пунктах 1, 11 частини першої статті 4 Закону України «Про санкції»;</w:t>
      </w:r>
    </w:p>
    <w:p>
      <w:pPr>
        <w:ind w:firstLine="708"/>
        <w:jc w:val="both"/>
        <w:rPr>
          <w:sz w:val="28"/>
          <w:szCs w:val="28"/>
        </w:rPr>
      </w:pPr>
      <w:bookmarkStart w:id="3" w:name="_GoBack"/>
      <w:bookmarkEnd w:id="3"/>
      <w:r>
        <w:rPr>
          <w:sz w:val="28"/>
          <w:szCs w:val="28"/>
        </w:rPr>
        <w:t>25) осіб, стосовно яких згідно із 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firstLine="708"/>
        <w:jc w:val="both"/>
        <w:rPr>
          <w:sz w:val="28"/>
          <w:szCs w:val="28"/>
        </w:rPr>
      </w:pPr>
      <w:r>
        <w:rPr>
          <w:sz w:val="28"/>
          <w:szCs w:val="28"/>
        </w:rPr>
        <w:t>рішення Комісії</w:t>
      </w:r>
      <w:r>
        <w:rPr>
          <w:rFonts w:ascii="Calibri" w:hAnsi="Calibri"/>
          <w:highlight w:val="white"/>
        </w:rPr>
        <w:t xml:space="preserve"> </w:t>
      </w:r>
      <w:r>
        <w:rPr>
          <w:sz w:val="28"/>
          <w:szCs w:val="28"/>
        </w:rPr>
        <w:t>з питань встановлення факту позбавлення особи особистої свободи внаслідок збройної агресії проти України (далі – Комісія) про встановлення факту позбавлення особи особистої свободи внаслідок збройної агресії проти України;</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ind w:firstLine="708"/>
        <w:jc w:val="both"/>
        <w:rPr>
          <w:sz w:val="28"/>
          <w:szCs w:val="28"/>
        </w:rPr>
      </w:pPr>
      <w:r>
        <w:rPr>
          <w:sz w:val="28"/>
          <w:szCs w:val="28"/>
        </w:rPr>
        <w:t xml:space="preserve">у разі звернення члену </w:t>
      </w:r>
      <w:r>
        <w:rPr>
          <w:sz w:val="28"/>
          <w:szCs w:val="28"/>
          <w:highlight w:val="white"/>
        </w:rPr>
        <w:t>сім’ї такої особи –</w:t>
      </w:r>
      <w:r>
        <w:rPr>
          <w:sz w:val="28"/>
          <w:szCs w:val="28"/>
        </w:rPr>
        <w:t xml:space="preserve"> рішення Комісії</w:t>
      </w:r>
      <w:r>
        <w:rPr>
          <w:rFonts w:ascii="Calibri" w:hAnsi="Calibri"/>
          <w:highlight w:val="white"/>
        </w:rPr>
        <w:t xml:space="preserve"> </w:t>
      </w:r>
      <w:r>
        <w:rPr>
          <w:sz w:val="28"/>
          <w:szCs w:val="28"/>
          <w:highlight w:val="white"/>
        </w:rPr>
        <w:t>про визнання членом сім’ї особи, стосовно якої встановлено факт позбавлення особистої свободи внаслідок збройної агресії проти України;</w:t>
      </w:r>
    </w:p>
    <w:p>
      <w:pPr>
        <w:ind w:firstLine="708"/>
        <w:jc w:val="both"/>
        <w:rPr>
          <w:sz w:val="28"/>
          <w:szCs w:val="28"/>
        </w:rPr>
      </w:pPr>
      <w:r>
        <w:rPr>
          <w:sz w:val="28"/>
          <w:szCs w:val="28"/>
        </w:rPr>
        <w:t>виписка з Єдиного реєстру осіб, стосовно яких встановлено факт позбавлення особистої свободи внаслідок збройної агресії проти України</w:t>
      </w:r>
      <w:r>
        <w:rPr>
          <w:smallCaps w:val="0"/>
          <w:sz w:val="28"/>
          <w:szCs w:val="22"/>
          <w:cs w:val="0"/>
          <w:spacing w:val="0"/>
          <w:w w:val="100"/>
          <w:position w:val="0"/>
          <w:snapToGrid w:val="1"/>
        </w:rPr>
        <w:t>;</w:t>
      </w:r>
    </w:p>
    <w:p>
      <w:pPr>
        <w:ind w:firstLine="708"/>
        <w:jc w:val="both"/>
        <w:rPr>
          <w:sz w:val="28"/>
          <w:szCs w:val="28"/>
          <w:highlight w:val="white"/>
        </w:rPr>
      </w:pPr>
      <w:r>
        <w:rPr>
          <w:sz w:val="28"/>
          <w:szCs w:val="28"/>
        </w:rPr>
        <w:t>26) громадян України, які звернулися з питань встановлення в судовому порядку фактів, що мають юридичне значення, пов’язаних з відновленням втрачених документів,</w:t>
      </w:r>
      <w:r>
        <w:rPr>
          <w:sz w:val="28"/>
          <w:szCs w:val="28"/>
          <w:highlight w:val="white"/>
        </w:rPr>
        <w:t xml:space="preserve"> необхідних для отримання компенсації 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pPr>
        <w:ind w:firstLine="708"/>
        <w:jc w:val="both"/>
        <w:rPr>
          <w:sz w:val="28"/>
          <w:szCs w:val="28"/>
        </w:rPr>
      </w:pPr>
      <w:r>
        <w:rPr>
          <w:sz w:val="28"/>
          <w:szCs w:val="28"/>
        </w:rPr>
        <w:t>заяви до поліції про кримінальне правопорушення, передбачене статтею 438 Кримінального кодексу України (в частині повідомлення про факт руйнування чи пошкодження нерухомого майна);</w:t>
      </w:r>
    </w:p>
    <w:p>
      <w:pPr>
        <w:ind w:firstLine="708"/>
        <w:jc w:val="both"/>
        <w:rPr>
          <w:sz w:val="28"/>
          <w:szCs w:val="28"/>
        </w:rPr>
      </w:pPr>
      <w:r>
        <w:rPr>
          <w:sz w:val="28"/>
          <w:szCs w:val="28"/>
        </w:rPr>
        <w:t>витягу з Єдиного реєстру досудових розслідувань про відкриття</w:t>
      </w:r>
    </w:p>
    <w:p>
      <w:pPr>
        <w:ind w:firstLine="708"/>
        <w:jc w:val="both"/>
        <w:rPr>
          <w:sz w:val="28"/>
          <w:szCs w:val="28"/>
        </w:rPr>
      </w:pPr>
      <w:r>
        <w:rPr>
          <w:sz w:val="28"/>
          <w:szCs w:val="28"/>
        </w:rPr>
        <w:t>провадження відносно факту руйнування чи пошкодження нерухомого майна;</w:t>
      </w:r>
    </w:p>
    <w:p>
      <w:pPr>
        <w:ind w:firstLine="708"/>
        <w:jc w:val="both"/>
        <w:rPr>
          <w:sz w:val="28"/>
          <w:szCs w:val="28"/>
        </w:rPr>
      </w:pPr>
      <w:r>
        <w:rPr>
          <w:sz w:val="28"/>
          <w:szCs w:val="28"/>
        </w:rPr>
        <w:t>рішення Комісії з розгляду питань щодо надання компенсації про зупинення розгляду заяви про надання компенсації за знищений об’єкт нерухомого майна з підстав неподання або подання не в повному обсязі документів (відомостей), визначених частиною сьомою статті 4 Закону.</w:t>
      </w:r>
    </w:p>
    <w:p>
      <w:pPr>
        <w:ind w:firstLine="708"/>
        <w:jc w:val="both"/>
        <w:rPr>
          <w:sz w:val="28"/>
          <w:szCs w:val="28"/>
        </w:rPr>
      </w:pPr>
      <w:r>
        <w:rPr>
          <w:sz w:val="28"/>
          <w:szCs w:val="28"/>
        </w:rPr>
        <w:t xml:space="preserve">3. Зазначений перелік документів не є вичерпним, особа, яка бажає отримати БВПД, має право подати будь-який інший документ, який підтверджує її належність до відповідного суб’єкта права на БВПД. </w:t>
      </w:r>
    </w:p>
    <w:p>
      <w:pPr>
        <w:ind w:firstLine="708"/>
        <w:jc w:val="both"/>
        <w:rPr>
          <w:sz w:val="28"/>
          <w:szCs w:val="28"/>
        </w:rPr>
      </w:pPr>
    </w:p>
    <w:p>
      <w:pPr>
        <w:jc w:val="center"/>
      </w:pPr>
      <w:r>
        <w:rPr>
          <w:sz w:val="28"/>
          <w:szCs w:val="28"/>
        </w:rPr>
        <w:t>_______________________</w:t>
      </w:r>
    </w:p>
    <w:p>
      <w:pPr>
        <w:ind w:firstLine="708"/>
        <w:jc w:val="both"/>
      </w:pPr>
    </w:p>
    <w:sectPr>
      <w:headerReference xmlns:r="http://schemas.openxmlformats.org/officeDocument/2006/relationships" w:type="default" r:id="RelHdr1"/>
      <w:headerReference xmlns:r="http://schemas.openxmlformats.org/officeDocument/2006/relationships" w:type="even" r:id="RelHdr2"/>
      <w:footnotePr/>
      <w:endnotePr/>
      <w:type w:val="nextPage"/>
      <w:pgSz w:w="11906" w:h="16838" w:code="0"/>
      <w:pgMar w:left="1440" w:right="851" w:top="568" w:bottom="1440" w:header="709" w:footer="709" w:gutter="0"/>
      <w:pgNumType w:start="1" w:chapSep="period"/>
      <w:cols w:equalWidth="1" w:space="72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center" w:pos="4513" w:leader="none"/>
        <w:tab w:val="right" w:pos="9026" w:leader="none"/>
      </w:tabs>
      <w:jc w:val="center"/>
      <w:rPr>
        <w:color w:val="000000"/>
      </w:rPr>
    </w:pPr>
    <w:r>
      <w:rPr>
        <w:color w:val="000000"/>
      </w:rPr>
      <w:fldChar w:fldCharType="begin"/>
    </w:r>
    <w:r>
      <w:rPr>
        <w:color w:val="000000"/>
      </w:rPr>
      <w:instrText>PAGE</w:instrText>
    </w:r>
    <w:r>
      <w:rPr>
        <w:color w:val="000000"/>
      </w:rPr>
      <w:fldChar w:fldCharType="separate"/>
    </w:r>
    <w:r>
      <w:rPr>
        <w:color w:val="000000"/>
      </w:rPr>
      <w:t>#</w:t>
    </w:r>
    <w:r>
      <w:rPr>
        <w:color w:val="000000"/>
      </w:rPr>
      <w:fldChar w:fldCharType="end"/>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center" w:pos="4513" w:leader="none"/>
        <w:tab w:val="right" w:pos="9026" w:leader="none"/>
      </w:tabs>
      <w:jc w:val="right"/>
      <w:rPr>
        <w:color w:val="000000"/>
      </w:rPr>
    </w:pPr>
    <w:r>
      <w:rPr>
        <w:color w:val="000000"/>
      </w:rPr>
      <w:t>Продовження додатк</w:t>
    </w:r>
    <w:r>
      <w:t>а</w:t>
    </w:r>
    <w:r>
      <w:rPr>
        <w:color w:val="000000"/>
      </w:rPr>
      <w:t xml:space="preserve"> </w:t>
    </w:r>
    <w:r>
      <w:t>3</w:t>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center" w:pos="4513" w:leader="none"/>
        <w:tab w:val="right" w:pos="9026" w:leader="none"/>
      </w:tabs>
      <w:jc w:val="center"/>
      <w:rPr>
        <w:color w:val="000000"/>
      </w:rPr>
    </w:pPr>
    <w:r>
      <w:rPr>
        <w:color w:val="000000"/>
      </w:rPr>
      <w:fldChar w:fldCharType="begin"/>
    </w:r>
    <w:r>
      <w:rPr>
        <w:color w:val="000000"/>
      </w:rPr>
      <w:instrText>PAGE</w:instrText>
    </w:r>
    <w:r>
      <w:rPr>
        <w:color w:val="000000"/>
      </w:rPr>
      <w:fldChar w:fldCharType="separate"/>
    </w:r>
    <w:r>
      <w:rPr>
        <w:color w:val="000000"/>
      </w:rPr>
      <w:t>#</w:t>
    </w:r>
    <w:r>
      <w:rPr>
        <w:color w:val="000000"/>
      </w:rPr>
      <w:fldChar w:fldCharType="end"/>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center" w:pos="4513" w:leader="none"/>
        <w:tab w:val="right" w:pos="9026" w:leader="none"/>
      </w:tabs>
      <w:rPr>
        <w:color w:val="000000"/>
      </w:rPr>
    </w:pPr>
  </w:p>
</w:hdr>
</file>

<file path=word/numbering.xml><?xml version="1.0" encoding="utf-8"?>
<w:numbering xmlns:w="http://schemas.openxmlformats.org/wordprocessingml/2006/main">
  <w:abstractNum w:abstractNumId="0">
    <w:nsid w:val="5CA862E7"/>
    <w:multiLevelType w:val="multilevel"/>
    <w:lvl w:ilvl="0">
      <w:start w:val="1"/>
      <w:numFmt w:val="decimal"/>
      <w:suff w:val="tab"/>
      <w:lvlText w:val="%1)"/>
      <w:lvlJc w:val="left"/>
      <w:pPr>
        <w:ind w:hanging="360" w:left="1428"/>
      </w:pPr>
      <w:rPr>
        <w:u w:val="none"/>
      </w:rPr>
    </w:lvl>
    <w:lvl w:ilvl="1">
      <w:start w:val="1"/>
      <w:numFmt w:val="lowerLetter"/>
      <w:suff w:val="tab"/>
      <w:lvlText w:val="%2)"/>
      <w:lvlJc w:val="left"/>
      <w:pPr>
        <w:ind w:hanging="360" w:left="2160"/>
      </w:pPr>
      <w:rPr>
        <w:u w:val="none"/>
      </w:rPr>
    </w:lvl>
    <w:lvl w:ilvl="2">
      <w:start w:val="1"/>
      <w:numFmt w:val="lowerRoman"/>
      <w:suff w:val="tab"/>
      <w:lvlText w:val="%3)"/>
      <w:lvlJc w:val="right"/>
      <w:pPr>
        <w:ind w:hanging="360" w:left="2880"/>
      </w:pPr>
      <w:rPr>
        <w:u w:val="none"/>
      </w:rPr>
    </w:lvl>
    <w:lvl w:ilvl="3">
      <w:start w:val="1"/>
      <w:numFmt w:val="decimal"/>
      <w:suff w:val="tab"/>
      <w:lvlText w:val="(%4)"/>
      <w:lvlJc w:val="left"/>
      <w:pPr>
        <w:ind w:hanging="360" w:left="3600"/>
      </w:pPr>
      <w:rPr>
        <w:u w:val="none"/>
      </w:rPr>
    </w:lvl>
    <w:lvl w:ilvl="4">
      <w:start w:val="1"/>
      <w:numFmt w:val="lowerLetter"/>
      <w:suff w:val="tab"/>
      <w:lvlText w:val="(%5)"/>
      <w:lvlJc w:val="left"/>
      <w:pPr>
        <w:ind w:hanging="360" w:left="4320"/>
      </w:pPr>
      <w:rPr>
        <w:u w:val="none"/>
      </w:rPr>
    </w:lvl>
    <w:lvl w:ilvl="5">
      <w:start w:val="1"/>
      <w:numFmt w:val="lowerRoman"/>
      <w:suff w:val="tab"/>
      <w:lvlText w:val="(%6)"/>
      <w:lvlJc w:val="right"/>
      <w:pPr>
        <w:ind w:hanging="360" w:left="5040"/>
      </w:pPr>
      <w:rPr>
        <w:u w:val="none"/>
      </w:rPr>
    </w:lvl>
    <w:lvl w:ilvl="6">
      <w:start w:val="1"/>
      <w:numFmt w:val="decimal"/>
      <w:suff w:val="tab"/>
      <w:lvlText w:val="%7."/>
      <w:lvlJc w:val="left"/>
      <w:pPr>
        <w:ind w:hanging="360" w:left="5760"/>
      </w:pPr>
      <w:rPr>
        <w:u w:val="none"/>
      </w:rPr>
    </w:lvl>
    <w:lvl w:ilvl="7">
      <w:start w:val="1"/>
      <w:numFmt w:val="lowerLetter"/>
      <w:suff w:val="tab"/>
      <w:lvlText w:val="%8."/>
      <w:lvlJc w:val="left"/>
      <w:pPr>
        <w:ind w:hanging="360" w:left="6480"/>
      </w:pPr>
      <w:rPr>
        <w:u w:val="none"/>
      </w:rPr>
    </w:lvl>
    <w:lvl w:ilvl="8">
      <w:start w:val="1"/>
      <w:numFmt w:val="lowerRoman"/>
      <w:suff w:val="tab"/>
      <w:lvlText w:val="%9."/>
      <w:lvlJc w:val="right"/>
      <w:pPr>
        <w:ind w:hanging="360" w:left="7200"/>
      </w:pPr>
      <w:rPr>
        <w:u w:val="none"/>
      </w:rPr>
    </w:lvl>
  </w:abstractNum>
  <w:num w:numId="1">
    <w:abstractNumId w:val="0"/>
  </w:num>
</w:numbering>
</file>

<file path=word/settings.xml><?xml version="1.0" encoding="utf-8"?>
<w:settings xmlns:w="http://schemas.openxmlformats.org/wordprocessingml/2006/main">
  <w:displayBackgroundShape w:val="0"/>
  <w:defaultTabStop w:val="720"/>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imes New Roman" w:hAnsi="Times New Roman"/>
        <w:sz w:val="24"/>
        <w:szCs w:val="24"/>
        <w:lang w:val="uk-UA" w:bidi="ar-SA" w:eastAsia="uk-UA"/>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lang w:eastAsia="en-GB"/>
    </w:rPr>
  </w:style>
  <w:style w:type="paragraph" w:styleId="P1">
    <w:name w:val="heading 1"/>
    <w:basedOn w:val="P0"/>
    <w:next w:val="P0"/>
    <w:qFormat/>
    <w:pPr>
      <w:keepNext w:val="1"/>
      <w:keepLines w:val="1"/>
      <w:spacing w:before="480" w:after="120" w:beforeAutospacing="0" w:afterAutospacing="0"/>
      <w:outlineLvl w:val="0"/>
    </w:pPr>
    <w:rPr>
      <w:b w:val="1"/>
      <w:sz w:val="48"/>
      <w:szCs w:val="48"/>
    </w:rPr>
  </w:style>
  <w:style w:type="paragraph" w:styleId="P2">
    <w:name w:val="heading 2"/>
    <w:basedOn w:val="P0"/>
    <w:next w:val="P0"/>
    <w:semiHidden/>
    <w:qFormat/>
    <w:pPr>
      <w:keepNext w:val="1"/>
      <w:keepLines w:val="1"/>
      <w:spacing w:before="360" w:after="80" w:beforeAutospacing="0" w:afterAutospacing="0"/>
      <w:outlineLvl w:val="1"/>
    </w:pPr>
    <w:rPr>
      <w:b w:val="1"/>
      <w:sz w:val="36"/>
      <w:szCs w:val="36"/>
    </w:rPr>
  </w:style>
  <w:style w:type="paragraph" w:styleId="P3">
    <w:name w:val="heading 3"/>
    <w:basedOn w:val="P0"/>
    <w:next w:val="P0"/>
    <w:semiHidden/>
    <w:qFormat/>
    <w:pPr>
      <w:keepNext w:val="1"/>
      <w:keepLines w:val="1"/>
      <w:spacing w:before="280" w:after="80" w:beforeAutospacing="0" w:afterAutospacing="0"/>
      <w:outlineLvl w:val="2"/>
    </w:pPr>
    <w:rPr>
      <w:b w:val="1"/>
      <w:sz w:val="28"/>
      <w:szCs w:val="28"/>
    </w:rPr>
  </w:style>
  <w:style w:type="paragraph" w:styleId="P4">
    <w:name w:val="heading 4"/>
    <w:basedOn w:val="P0"/>
    <w:next w:val="P0"/>
    <w:semiHidden/>
    <w:qFormat/>
    <w:pPr>
      <w:keepNext w:val="1"/>
      <w:keepLines w:val="1"/>
      <w:spacing w:before="240" w:after="40" w:beforeAutospacing="0" w:afterAutospacing="0"/>
      <w:outlineLvl w:val="3"/>
    </w:pPr>
    <w:rPr>
      <w:b w:val="1"/>
    </w:rPr>
  </w:style>
  <w:style w:type="paragraph" w:styleId="P5">
    <w:name w:val="heading 5"/>
    <w:basedOn w:val="P0"/>
    <w:next w:val="P0"/>
    <w:semiHidden/>
    <w:qFormat/>
    <w:pPr>
      <w:keepNext w:val="1"/>
      <w:keepLines w:val="1"/>
      <w:spacing w:before="220" w:after="40" w:beforeAutospacing="0" w:afterAutospacing="0"/>
      <w:outlineLvl w:val="4"/>
    </w:pPr>
    <w:rPr>
      <w:b w:val="1"/>
      <w:sz w:val="22"/>
      <w:szCs w:val="22"/>
    </w:rPr>
  </w:style>
  <w:style w:type="paragraph" w:styleId="P6">
    <w:name w:val="heading 6"/>
    <w:basedOn w:val="P0"/>
    <w:next w:val="P0"/>
    <w:semiHidden/>
    <w:qFormat/>
    <w:pPr>
      <w:keepNext w:val="1"/>
      <w:keepLines w:val="1"/>
      <w:spacing w:before="200" w:after="40" w:beforeAutospacing="0" w:afterAutospacing="0"/>
      <w:outlineLvl w:val="5"/>
    </w:pPr>
    <w:rPr>
      <w:b w:val="1"/>
      <w:sz w:val="20"/>
      <w:szCs w:val="20"/>
    </w:rPr>
  </w:style>
  <w:style w:type="paragraph" w:styleId="P7">
    <w:name w:val="Title"/>
    <w:basedOn w:val="P0"/>
    <w:next w:val="P0"/>
    <w:qFormat/>
    <w:pPr>
      <w:keepNext w:val="1"/>
      <w:keepLines w:val="1"/>
      <w:spacing w:before="480" w:after="120" w:beforeAutospacing="0" w:afterAutospacing="0"/>
    </w:pPr>
    <w:rPr>
      <w:b w:val="1"/>
      <w:sz w:val="72"/>
      <w:szCs w:val="72"/>
    </w:rPr>
  </w:style>
  <w:style w:type="paragraph" w:styleId="P8">
    <w:name w:val="header"/>
    <w:basedOn w:val="P0"/>
    <w:link w:val="C3"/>
    <w:pPr>
      <w:tabs>
        <w:tab w:val="center" w:pos="4513" w:leader="none"/>
        <w:tab w:val="right" w:pos="9026" w:leader="none"/>
      </w:tabs>
    </w:pPr>
    <w:rPr/>
  </w:style>
  <w:style w:type="paragraph" w:styleId="P9">
    <w:name w:val="footer"/>
    <w:basedOn w:val="P0"/>
    <w:link w:val="C5"/>
    <w:pPr>
      <w:tabs>
        <w:tab w:val="center" w:pos="4513" w:leader="none"/>
        <w:tab w:val="right" w:pos="9026" w:leader="none"/>
      </w:tabs>
    </w:pPr>
    <w:rPr/>
  </w:style>
  <w:style w:type="paragraph" w:styleId="P10">
    <w:name w:val="annotation text"/>
    <w:basedOn w:val="P0"/>
    <w:link w:val="C7"/>
    <w:semiHidden/>
    <w:pPr/>
    <w:rPr>
      <w:sz w:val="20"/>
      <w:szCs w:val="20"/>
    </w:rPr>
  </w:style>
  <w:style w:type="paragraph" w:styleId="P11">
    <w:name w:val="annotation subject"/>
    <w:basedOn w:val="P10"/>
    <w:next w:val="P10"/>
    <w:link w:val="C8"/>
    <w:semiHidden/>
    <w:pPr/>
    <w:rPr>
      <w:b w:val="1"/>
      <w:bCs w:val="1"/>
    </w:rPr>
  </w:style>
  <w:style w:type="paragraph" w:styleId="P12">
    <w:name w:val="Balloon Text"/>
    <w:basedOn w:val="P0"/>
    <w:link w:val="C9"/>
    <w:semiHidden/>
    <w:pPr/>
    <w:rPr>
      <w:rFonts w:ascii="Segoe UI" w:hAnsi="Segoe UI"/>
      <w:sz w:val="18"/>
      <w:szCs w:val="18"/>
    </w:rPr>
  </w:style>
  <w:style w:type="paragraph" w:styleId="P13">
    <w:name w:val="Revision"/>
    <w:hidden/>
    <w:semiHidden/>
    <w:pPr/>
    <w:rPr>
      <w:lang w:eastAsia="en-GB"/>
    </w:rPr>
  </w:style>
  <w:style w:type="paragraph" w:styleId="P14">
    <w:name w:val="Normal (Web)"/>
    <w:basedOn w:val="P0"/>
    <w:pPr>
      <w:spacing w:before="100" w:after="100" w:beforeAutospacing="1" w:afterAutospacing="1"/>
    </w:pPr>
    <w:rPr/>
  </w:style>
  <w:style w:type="paragraph" w:styleId="P15">
    <w:name w:val="No Spacing"/>
    <w:qFormat/>
    <w:pPr/>
    <w:rPr>
      <w:lang w:val="ru-RU" w:eastAsia="ru-RU"/>
    </w:rPr>
  </w:style>
  <w:style w:type="paragraph" w:styleId="P16">
    <w:name w:val="Subtitle"/>
    <w:basedOn w:val="P0"/>
    <w:next w:val="P0"/>
    <w:pPr>
      <w:keepNext w:val="1"/>
      <w:keepLines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360" w:after="80" w:beforeAutospacing="0" w:afterAutospacing="0"/>
    </w:pPr>
    <w:rPr>
      <w:rFonts w:ascii="Georgia" w:hAnsi="Georgia"/>
      <w:i w:val="1"/>
      <w:color w:val="666666"/>
      <w:sz w:val="48"/>
      <w:szCs w:val="48"/>
    </w:rPr>
  </w:style>
  <w:style w:type="paragraph" w:styleId="P17">
    <w:name w:val="footnote text"/>
    <w:link w:val="C11"/>
    <w:semiHidden/>
    <w:pPr>
      <w:spacing w:lineRule="auto" w:line="240" w:after="0"/>
    </w:pPr>
    <w:rPr>
      <w:sz w:val="20"/>
      <w:szCs w:val="20"/>
    </w:rPr>
  </w:style>
  <w:style w:type="paragraph" w:styleId="P18">
    <w:name w:val="endnote text"/>
    <w:link w:val="C13"/>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themeColor="hyperlink"/>
      <w:u w:val="single"/>
    </w:rPr>
  </w:style>
  <w:style w:type="character" w:styleId="C3">
    <w:name w:val="Верхній колонтитул Знак"/>
    <w:basedOn w:val="C0"/>
    <w:link w:val="P8"/>
    <w:rPr>
      <w:rFonts w:ascii="Times New Roman" w:hAnsi="Times New Roman"/>
      <w:lang w:eastAsia="en-GB"/>
    </w:rPr>
  </w:style>
  <w:style w:type="character" w:styleId="C4">
    <w:name w:val="page number"/>
    <w:basedOn w:val="C0"/>
    <w:semiHidden/>
    <w:rPr/>
  </w:style>
  <w:style w:type="character" w:styleId="C5">
    <w:name w:val="Нижній колонтитул Знак"/>
    <w:basedOn w:val="C0"/>
    <w:link w:val="P9"/>
    <w:rPr>
      <w:rFonts w:ascii="Times New Roman" w:hAnsi="Times New Roman"/>
      <w:lang w:eastAsia="en-GB"/>
    </w:rPr>
  </w:style>
  <w:style w:type="character" w:styleId="C6">
    <w:name w:val="annotation reference"/>
    <w:basedOn w:val="C0"/>
    <w:semiHidden/>
    <w:rPr>
      <w:sz w:val="16"/>
      <w:szCs w:val="16"/>
    </w:rPr>
  </w:style>
  <w:style w:type="character" w:styleId="C7">
    <w:name w:val="Текст примітки Знак"/>
    <w:basedOn w:val="C0"/>
    <w:link w:val="P10"/>
    <w:semiHidden/>
    <w:rPr>
      <w:rFonts w:ascii="Times New Roman" w:hAnsi="Times New Roman"/>
      <w:sz w:val="20"/>
      <w:szCs w:val="20"/>
      <w:lang w:eastAsia="en-GB"/>
    </w:rPr>
  </w:style>
  <w:style w:type="character" w:styleId="C8">
    <w:name w:val="Тема примітки Знак"/>
    <w:basedOn w:val="C7"/>
    <w:link w:val="P11"/>
    <w:semiHidden/>
    <w:rPr>
      <w:rFonts w:ascii="Times New Roman" w:hAnsi="Times New Roman"/>
      <w:b w:val="1"/>
      <w:bCs w:val="1"/>
      <w:sz w:val="20"/>
      <w:szCs w:val="20"/>
      <w:lang w:eastAsia="en-GB"/>
    </w:rPr>
  </w:style>
  <w:style w:type="character" w:styleId="C9">
    <w:name w:val="Текст у виносці Знак"/>
    <w:basedOn w:val="C0"/>
    <w:link w:val="P12"/>
    <w:semiHidden/>
    <w:rPr>
      <w:rFonts w:ascii="Segoe UI" w:hAnsi="Segoe UI"/>
      <w:sz w:val="18"/>
      <w:szCs w:val="18"/>
      <w:lang w:eastAsia="en-GB"/>
    </w:rPr>
  </w:style>
  <w:style w:type="character" w:styleId="C10">
    <w:name w:val="footnote reference"/>
    <w:semiHidden/>
    <w:rPr>
      <w:vertAlign w:val="superscript"/>
    </w:rPr>
  </w:style>
  <w:style w:type="character" w:styleId="C11">
    <w:name w:val="Footnote Text Char"/>
    <w:link w:val="P17"/>
    <w:semiHidden/>
    <w:rPr>
      <w:sz w:val="20"/>
      <w:szCs w:val="20"/>
    </w:rPr>
  </w:style>
  <w:style w:type="character" w:styleId="C12">
    <w:name w:val="endnote reference"/>
    <w:semiHidden/>
    <w:rPr>
      <w:vertAlign w:val="superscript"/>
    </w:rPr>
  </w:style>
  <w:style w:type="character" w:styleId="C13">
    <w:name w:val="Endnote Text Char"/>
    <w:link w:val="P1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CellMar>
        <w:top w:w="0" w:type="dxa"/>
        <w:left w:w="0" w:type="dxa"/>
        <w:bottom w:w="0" w:type="dxa"/>
        <w:right w:w="0"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1cJFbsLqV5tK3wgDu8BoR4aJTQ==">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</go:docsCustomData>
</go:gDocsCustomXmlDataStorage>
</file>

<file path=customXml/itemProps1.xml><?xml version="1.0" encoding="utf-8"?>
<ds:datastoreItem xmlns:ds="http://schemas.openxmlformats.org/officeDocument/2006/customXml" ds:itemID="{11111111-1234-1234-1234-123412341234}">
  <ds:schemaRefs>
    <ds:schemaRef ds:uri="http://schemas.microsoft.com/vsto/samples"/>
  </ds:schemaRefs>
</ds:datastoreItem>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Microsoft Office User</dc:creator>
  <dcterms:created xsi:type="dcterms:W3CDTF">2024-09-26T14:36:00Z</dcterms:created>
  <cp:lastModifiedBy>ASKOD</cp:lastModifiedBy>
  <dcterms:modified xsi:type="dcterms:W3CDTF">2024-10-01T12:57:14Z</dcterms:modified>
  <cp:revision>4</cp:revision>
</cp:coreProperties>
</file>