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D6A" w:rsidRPr="00F47E25" w:rsidRDefault="00C74467" w:rsidP="00701D6A">
      <w:pPr>
        <w:jc w:val="center"/>
        <w:rPr>
          <w:b/>
          <w:sz w:val="28"/>
          <w:szCs w:val="28"/>
        </w:rPr>
      </w:pPr>
      <w:bookmarkStart w:id="0" w:name="_GoBack"/>
      <w:bookmarkEnd w:id="0"/>
      <w:r w:rsidRPr="00F47E25">
        <w:rPr>
          <w:b/>
          <w:sz w:val="28"/>
          <w:szCs w:val="28"/>
        </w:rPr>
        <w:t>Обґрунтування</w:t>
      </w:r>
      <w:r w:rsidR="00701D6A" w:rsidRPr="00F47E25">
        <w:rPr>
          <w:b/>
          <w:sz w:val="28"/>
          <w:szCs w:val="28"/>
        </w:rPr>
        <w:t xml:space="preserve"> очікуваної вартості предмета закупівлі </w:t>
      </w:r>
    </w:p>
    <w:p w:rsidR="008313A3" w:rsidRDefault="004F00A8" w:rsidP="00701D6A">
      <w:pPr>
        <w:jc w:val="center"/>
        <w:rPr>
          <w:sz w:val="28"/>
          <w:szCs w:val="28"/>
        </w:rPr>
      </w:pPr>
      <w:r w:rsidRPr="004F00A8">
        <w:rPr>
          <w:sz w:val="28"/>
          <w:szCs w:val="28"/>
        </w:rPr>
        <w:t>«Послуги телефонного зв’язку», код 64210000-1 (Послуги телефонного зв’язку та передачі даних) визначений відповідно до національного класифікатора України  ДК 021:2015  «Єдиний закупівельний словник»</w:t>
      </w:r>
    </w:p>
    <w:p w:rsidR="004F00A8" w:rsidRDefault="004F00A8" w:rsidP="00701D6A">
      <w:pPr>
        <w:jc w:val="center"/>
        <w:rPr>
          <w:sz w:val="28"/>
          <w:szCs w:val="28"/>
        </w:rPr>
      </w:pPr>
    </w:p>
    <w:p w:rsidR="00701D6A" w:rsidRPr="003D6948" w:rsidRDefault="00C74467" w:rsidP="00C74467">
      <w:pPr>
        <w:ind w:firstLine="567"/>
        <w:jc w:val="both"/>
        <w:rPr>
          <w:sz w:val="28"/>
          <w:szCs w:val="28"/>
        </w:rPr>
      </w:pPr>
      <w:r>
        <w:rPr>
          <w:sz w:val="28"/>
          <w:szCs w:val="28"/>
        </w:rPr>
        <w:t>О</w:t>
      </w:r>
      <w:r w:rsidR="00701D6A" w:rsidRPr="00B87C96">
        <w:rPr>
          <w:sz w:val="28"/>
          <w:szCs w:val="28"/>
        </w:rPr>
        <w:t>чікуван</w:t>
      </w:r>
      <w:r>
        <w:rPr>
          <w:sz w:val="28"/>
          <w:szCs w:val="28"/>
        </w:rPr>
        <w:t>а</w:t>
      </w:r>
      <w:r w:rsidR="00701D6A" w:rsidRPr="00B87C96">
        <w:rPr>
          <w:sz w:val="28"/>
          <w:szCs w:val="28"/>
        </w:rPr>
        <w:t xml:space="preserve"> варт</w:t>
      </w:r>
      <w:r>
        <w:rPr>
          <w:sz w:val="28"/>
          <w:szCs w:val="28"/>
        </w:rPr>
        <w:t>ість</w:t>
      </w:r>
      <w:r w:rsidR="00701D6A" w:rsidRPr="00B87C96">
        <w:rPr>
          <w:sz w:val="28"/>
          <w:szCs w:val="28"/>
        </w:rPr>
        <w:t xml:space="preserve"> </w:t>
      </w:r>
      <w:r w:rsidRPr="00C74467">
        <w:rPr>
          <w:b/>
          <w:i/>
          <w:sz w:val="28"/>
          <w:szCs w:val="28"/>
        </w:rPr>
        <w:t>Закупівлі</w:t>
      </w:r>
      <w:r w:rsidR="00701D6A">
        <w:rPr>
          <w:sz w:val="28"/>
          <w:szCs w:val="28"/>
        </w:rPr>
        <w:t xml:space="preserve"> </w:t>
      </w:r>
      <w:r>
        <w:rPr>
          <w:sz w:val="28"/>
          <w:szCs w:val="28"/>
        </w:rPr>
        <w:t xml:space="preserve">визначена </w:t>
      </w:r>
      <w:r w:rsidR="00701D6A" w:rsidRPr="00803CF9">
        <w:rPr>
          <w:sz w:val="28"/>
          <w:szCs w:val="28"/>
        </w:rPr>
        <w:t>у відповідності до наказу Міністерства розвитку економіки, торгівлі та сільського господарст</w:t>
      </w:r>
      <w:r w:rsidR="00701D6A">
        <w:rPr>
          <w:sz w:val="28"/>
          <w:szCs w:val="28"/>
        </w:rPr>
        <w:t>ва України від 18</w:t>
      </w:r>
      <w:r>
        <w:rPr>
          <w:sz w:val="28"/>
          <w:szCs w:val="28"/>
        </w:rPr>
        <w:t xml:space="preserve"> лютого </w:t>
      </w:r>
      <w:r w:rsidR="00701D6A">
        <w:rPr>
          <w:sz w:val="28"/>
          <w:szCs w:val="28"/>
        </w:rPr>
        <w:t>2020</w:t>
      </w:r>
      <w:r>
        <w:rPr>
          <w:sz w:val="28"/>
          <w:szCs w:val="28"/>
        </w:rPr>
        <w:t xml:space="preserve"> року </w:t>
      </w:r>
      <w:r w:rsidR="00701D6A">
        <w:rPr>
          <w:sz w:val="28"/>
          <w:szCs w:val="28"/>
        </w:rPr>
        <w:t xml:space="preserve"> № 275.</w:t>
      </w:r>
    </w:p>
    <w:p w:rsidR="00AF6E15" w:rsidRDefault="00701D6A" w:rsidP="00C74467">
      <w:pPr>
        <w:ind w:firstLine="567"/>
        <w:jc w:val="both"/>
        <w:rPr>
          <w:sz w:val="28"/>
          <w:szCs w:val="28"/>
        </w:rPr>
      </w:pPr>
      <w:r>
        <w:rPr>
          <w:sz w:val="28"/>
          <w:szCs w:val="28"/>
        </w:rPr>
        <w:t xml:space="preserve">За даною процедурою закупівлі планується закупівля </w:t>
      </w:r>
      <w:r w:rsidR="00C74467">
        <w:rPr>
          <w:color w:val="000000"/>
          <w:sz w:val="28"/>
          <w:szCs w:val="28"/>
        </w:rPr>
        <w:t>послуг</w:t>
      </w:r>
      <w:r w:rsidRPr="003E1DAD">
        <w:rPr>
          <w:color w:val="000000"/>
          <w:sz w:val="28"/>
          <w:szCs w:val="28"/>
        </w:rPr>
        <w:t xml:space="preserve"> </w:t>
      </w:r>
      <w:r w:rsidRPr="00241C49">
        <w:rPr>
          <w:sz w:val="28"/>
          <w:szCs w:val="28"/>
        </w:rPr>
        <w:t xml:space="preserve">на загальну суму </w:t>
      </w:r>
      <w:r w:rsidR="009F7080" w:rsidRPr="009F7080">
        <w:rPr>
          <w:sz w:val="28"/>
          <w:szCs w:val="28"/>
        </w:rPr>
        <w:t>20 000,00 грн (Двадцять  тисяч гривень, 00 коп)</w:t>
      </w:r>
      <w:r w:rsidR="004F00A8" w:rsidRPr="004F00A8">
        <w:rPr>
          <w:sz w:val="28"/>
          <w:szCs w:val="28"/>
        </w:rPr>
        <w:t>, з ПДВ</w:t>
      </w:r>
      <w:r w:rsidRPr="009F1226">
        <w:rPr>
          <w:sz w:val="28"/>
          <w:szCs w:val="28"/>
        </w:rPr>
        <w:t xml:space="preserve">, за кошти </w:t>
      </w:r>
      <w:r w:rsidR="00C74467">
        <w:rPr>
          <w:sz w:val="28"/>
          <w:szCs w:val="28"/>
        </w:rPr>
        <w:t>Державного бюджету України</w:t>
      </w:r>
      <w:r w:rsidR="00AF6E15">
        <w:rPr>
          <w:sz w:val="28"/>
          <w:szCs w:val="28"/>
        </w:rPr>
        <w:t>.</w:t>
      </w:r>
    </w:p>
    <w:p w:rsidR="006130C0" w:rsidRDefault="00AF6E15" w:rsidP="00C74467">
      <w:pPr>
        <w:ind w:firstLine="567"/>
        <w:jc w:val="both"/>
        <w:rPr>
          <w:sz w:val="28"/>
          <w:szCs w:val="28"/>
        </w:rPr>
      </w:pPr>
      <w:r>
        <w:rPr>
          <w:sz w:val="28"/>
          <w:szCs w:val="28"/>
        </w:rPr>
        <w:t xml:space="preserve">Послуги надаються </w:t>
      </w:r>
      <w:r w:rsidR="004F00A8">
        <w:rPr>
          <w:sz w:val="28"/>
          <w:szCs w:val="28"/>
        </w:rPr>
        <w:t>з 01 січня 202</w:t>
      </w:r>
      <w:r w:rsidR="009F7080">
        <w:rPr>
          <w:sz w:val="28"/>
          <w:szCs w:val="28"/>
        </w:rPr>
        <w:t>5</w:t>
      </w:r>
      <w:r w:rsidR="004F00A8">
        <w:rPr>
          <w:sz w:val="28"/>
          <w:szCs w:val="28"/>
        </w:rPr>
        <w:t xml:space="preserve"> року </w:t>
      </w:r>
      <w:r>
        <w:rPr>
          <w:sz w:val="28"/>
          <w:szCs w:val="28"/>
        </w:rPr>
        <w:t>по 3</w:t>
      </w:r>
      <w:r w:rsidR="006130C0">
        <w:rPr>
          <w:sz w:val="28"/>
          <w:szCs w:val="28"/>
        </w:rPr>
        <w:t>1 грудня 202</w:t>
      </w:r>
      <w:r w:rsidR="009F7080">
        <w:rPr>
          <w:sz w:val="28"/>
          <w:szCs w:val="28"/>
        </w:rPr>
        <w:t>5</w:t>
      </w:r>
      <w:r w:rsidR="006130C0">
        <w:rPr>
          <w:sz w:val="28"/>
          <w:szCs w:val="28"/>
        </w:rPr>
        <w:t xml:space="preserve"> року.</w:t>
      </w:r>
    </w:p>
    <w:p w:rsidR="004F00A8" w:rsidRPr="004F00A8" w:rsidRDefault="004F00A8" w:rsidP="004F00A8">
      <w:pPr>
        <w:ind w:firstLine="567"/>
        <w:jc w:val="both"/>
        <w:rPr>
          <w:sz w:val="28"/>
          <w:szCs w:val="28"/>
        </w:rPr>
      </w:pPr>
      <w:r w:rsidRPr="004F00A8">
        <w:rPr>
          <w:sz w:val="28"/>
          <w:szCs w:val="28"/>
        </w:rPr>
        <w:t xml:space="preserve">Розмір місячної плати за абонентське обслуговування  становить </w:t>
      </w:r>
      <w:r>
        <w:rPr>
          <w:sz w:val="28"/>
          <w:szCs w:val="28"/>
        </w:rPr>
        <w:t>1166,67</w:t>
      </w:r>
      <w:r w:rsidRPr="004F00A8">
        <w:rPr>
          <w:sz w:val="28"/>
          <w:szCs w:val="28"/>
        </w:rPr>
        <w:t xml:space="preserve"> грн (</w:t>
      </w:r>
      <w:r w:rsidR="00A16AA6">
        <w:rPr>
          <w:sz w:val="28"/>
          <w:szCs w:val="28"/>
        </w:rPr>
        <w:t xml:space="preserve">Одна тисяча сто шістдесят шість </w:t>
      </w:r>
      <w:r w:rsidRPr="004F00A8">
        <w:rPr>
          <w:sz w:val="28"/>
          <w:szCs w:val="28"/>
        </w:rPr>
        <w:t xml:space="preserve">гривень, </w:t>
      </w:r>
      <w:r w:rsidR="00A16AA6">
        <w:rPr>
          <w:sz w:val="28"/>
          <w:szCs w:val="28"/>
        </w:rPr>
        <w:t>67</w:t>
      </w:r>
      <w:r w:rsidRPr="004F00A8">
        <w:rPr>
          <w:sz w:val="28"/>
          <w:szCs w:val="28"/>
        </w:rPr>
        <w:t xml:space="preserve"> коп), разом з ПДВ.</w:t>
      </w:r>
    </w:p>
    <w:p w:rsidR="004F00A8" w:rsidRPr="004F00A8" w:rsidRDefault="004F00A8" w:rsidP="004F00A8">
      <w:pPr>
        <w:ind w:firstLine="567"/>
        <w:jc w:val="both"/>
        <w:rPr>
          <w:sz w:val="28"/>
          <w:szCs w:val="28"/>
        </w:rPr>
      </w:pPr>
      <w:r w:rsidRPr="004F00A8">
        <w:rPr>
          <w:sz w:val="28"/>
          <w:szCs w:val="28"/>
        </w:rPr>
        <w:t xml:space="preserve">Розмір тарифу Основний 4  становить </w:t>
      </w:r>
      <w:r w:rsidR="009F7080">
        <w:rPr>
          <w:sz w:val="28"/>
          <w:szCs w:val="28"/>
        </w:rPr>
        <w:t>279,00</w:t>
      </w:r>
      <w:r w:rsidRPr="004F00A8">
        <w:rPr>
          <w:sz w:val="28"/>
          <w:szCs w:val="28"/>
        </w:rPr>
        <w:t xml:space="preserve"> грн, разом з ПДВ.</w:t>
      </w:r>
    </w:p>
    <w:p w:rsidR="004F00A8" w:rsidRPr="004F00A8" w:rsidRDefault="004F00A8" w:rsidP="004F00A8">
      <w:pPr>
        <w:ind w:firstLine="567"/>
        <w:jc w:val="both"/>
        <w:rPr>
          <w:sz w:val="28"/>
          <w:szCs w:val="28"/>
        </w:rPr>
      </w:pPr>
      <w:r w:rsidRPr="004F00A8">
        <w:rPr>
          <w:sz w:val="28"/>
          <w:szCs w:val="28"/>
        </w:rPr>
        <w:t xml:space="preserve">Розмір тарифу АТС-10 становить </w:t>
      </w:r>
      <w:r w:rsidR="009F7080">
        <w:rPr>
          <w:sz w:val="28"/>
          <w:szCs w:val="28"/>
        </w:rPr>
        <w:t>325,00</w:t>
      </w:r>
      <w:r w:rsidRPr="004F00A8">
        <w:rPr>
          <w:sz w:val="28"/>
          <w:szCs w:val="28"/>
        </w:rPr>
        <w:t xml:space="preserve"> грн, разом з ПДВ.</w:t>
      </w:r>
    </w:p>
    <w:p w:rsidR="00701D6A" w:rsidRDefault="004F00A8" w:rsidP="004F00A8">
      <w:pPr>
        <w:ind w:firstLine="567"/>
        <w:jc w:val="both"/>
        <w:rPr>
          <w:sz w:val="28"/>
          <w:szCs w:val="28"/>
        </w:rPr>
      </w:pPr>
      <w:r w:rsidRPr="004F00A8">
        <w:rPr>
          <w:sz w:val="28"/>
          <w:szCs w:val="28"/>
        </w:rPr>
        <w:t>До тарифного плану Основний 4 підключено чотири телефонних номери, а до тарифного плану  АТС-10 -  один телефонний номер.</w:t>
      </w:r>
    </w:p>
    <w:p w:rsidR="00701D6A" w:rsidRDefault="00701D6A" w:rsidP="00701D6A">
      <w:pPr>
        <w:jc w:val="both"/>
        <w:rPr>
          <w:sz w:val="28"/>
          <w:szCs w:val="28"/>
        </w:rPr>
      </w:pPr>
    </w:p>
    <w:p w:rsidR="00701D6A" w:rsidRPr="00AF6E15" w:rsidRDefault="00701D6A" w:rsidP="00FD63C6">
      <w:pPr>
        <w:jc w:val="both"/>
        <w:rPr>
          <w:b/>
          <w:bCs/>
          <w:sz w:val="28"/>
          <w:szCs w:val="28"/>
          <w:lang w:val="ru-RU"/>
        </w:rPr>
      </w:pPr>
    </w:p>
    <w:p w:rsidR="00701D6A" w:rsidRPr="00AF6E15" w:rsidRDefault="00701D6A" w:rsidP="00FD63C6">
      <w:pPr>
        <w:jc w:val="both"/>
        <w:rPr>
          <w:b/>
          <w:bCs/>
          <w:sz w:val="28"/>
          <w:szCs w:val="28"/>
          <w:lang w:val="ru-RU"/>
        </w:rPr>
      </w:pPr>
    </w:p>
    <w:p w:rsidR="00AF6E15" w:rsidRDefault="007C2B3E" w:rsidP="00AF6E15">
      <w:pPr>
        <w:jc w:val="center"/>
        <w:rPr>
          <w:sz w:val="28"/>
          <w:szCs w:val="28"/>
        </w:rPr>
      </w:pPr>
      <w:r w:rsidRPr="00132106">
        <w:rPr>
          <w:b/>
          <w:sz w:val="28"/>
          <w:szCs w:val="28"/>
        </w:rPr>
        <w:t>Обґрунтування</w:t>
      </w:r>
      <w:r w:rsidR="00701D6A" w:rsidRPr="00132106">
        <w:rPr>
          <w:b/>
          <w:sz w:val="28"/>
          <w:szCs w:val="28"/>
        </w:rPr>
        <w:t xml:space="preserve"> кількісних та якісних характеристик предмета закупівлі</w:t>
      </w:r>
      <w:r w:rsidR="00701D6A">
        <w:rPr>
          <w:sz w:val="28"/>
          <w:szCs w:val="28"/>
        </w:rPr>
        <w:t xml:space="preserve"> </w:t>
      </w:r>
    </w:p>
    <w:p w:rsidR="00AF6E15" w:rsidRDefault="00AF6E15" w:rsidP="00AF6E15">
      <w:pPr>
        <w:jc w:val="center"/>
        <w:rPr>
          <w:sz w:val="28"/>
          <w:szCs w:val="28"/>
        </w:rPr>
      </w:pPr>
    </w:p>
    <w:p w:rsidR="00AF6E15" w:rsidRDefault="00A16AA6" w:rsidP="00AF6E15">
      <w:pPr>
        <w:jc w:val="center"/>
        <w:rPr>
          <w:sz w:val="28"/>
          <w:szCs w:val="28"/>
        </w:rPr>
      </w:pPr>
      <w:r w:rsidRPr="00A16AA6">
        <w:rPr>
          <w:sz w:val="28"/>
          <w:szCs w:val="28"/>
        </w:rPr>
        <w:t>«Послуги телефонного зв’язку», код 64210000-1 (Послуги телефонного зв’язку та передачі даних) визначений відповідно до національного класифікатора України  ДК 021:2015  «Єдиний закупівельний словник»</w:t>
      </w:r>
      <w:r w:rsidR="00701D6A">
        <w:rPr>
          <w:sz w:val="28"/>
          <w:szCs w:val="28"/>
        </w:rPr>
        <w:tab/>
      </w:r>
    </w:p>
    <w:p w:rsidR="00A16AA6" w:rsidRDefault="00A16AA6" w:rsidP="00AF6E15">
      <w:pPr>
        <w:jc w:val="center"/>
        <w:rPr>
          <w:sz w:val="28"/>
          <w:szCs w:val="28"/>
        </w:rPr>
      </w:pPr>
    </w:p>
    <w:p w:rsidR="00A16AA6" w:rsidRPr="00A16AA6" w:rsidRDefault="00A16AA6" w:rsidP="00A16AA6">
      <w:pPr>
        <w:ind w:firstLine="567"/>
        <w:jc w:val="both"/>
        <w:rPr>
          <w:sz w:val="28"/>
          <w:szCs w:val="28"/>
        </w:rPr>
      </w:pPr>
      <w:r w:rsidRPr="00A16AA6">
        <w:rPr>
          <w:sz w:val="28"/>
          <w:szCs w:val="28"/>
        </w:rPr>
        <w:t xml:space="preserve">У продовж багатьох років Координаційний центр використовує 4 телефонних номери, які підключені до окремих ліній для абонентів місцевої телефонної мережі міст та райцентрів з погодинною оплатою місцевих розмов та АТС 10 для оперативного телефонного зв’язку, які зафіксовано у відповідних довідниках, відомі широкому колу державних органів влади, суб’єктам господарювання, громадськості. </w:t>
      </w:r>
    </w:p>
    <w:p w:rsidR="00A16AA6" w:rsidRPr="00A16AA6" w:rsidRDefault="00A16AA6" w:rsidP="00A16AA6">
      <w:pPr>
        <w:ind w:firstLine="567"/>
        <w:jc w:val="both"/>
        <w:rPr>
          <w:sz w:val="28"/>
          <w:szCs w:val="28"/>
        </w:rPr>
      </w:pPr>
      <w:r w:rsidRPr="00A16AA6">
        <w:rPr>
          <w:sz w:val="28"/>
          <w:szCs w:val="28"/>
        </w:rPr>
        <w:t>Надання послуг, за  цими номерами, здійснюється в цілодобовому режимі, номерний ресурс (АТ «Укртелеком» є єдиним оператором, який надає послуги фіксованого телефонного зв’язку з використанням номерного ресурсу з індексами 4867ххх у м. Києві), лінійно-кабельні споруди, з’єднувальні лінії знаходяться на балансі  АТ «Укртелеком».</w:t>
      </w:r>
    </w:p>
    <w:p w:rsidR="00A16AA6" w:rsidRPr="00A16AA6" w:rsidRDefault="00A16AA6" w:rsidP="00A16AA6">
      <w:pPr>
        <w:ind w:firstLine="567"/>
        <w:jc w:val="both"/>
        <w:rPr>
          <w:sz w:val="28"/>
          <w:szCs w:val="28"/>
        </w:rPr>
      </w:pPr>
      <w:r w:rsidRPr="00A16AA6">
        <w:rPr>
          <w:sz w:val="28"/>
          <w:szCs w:val="28"/>
        </w:rPr>
        <w:t>Крім того, АТ «Укртелеком» є єдиним оператором, який надає послуги оперативного телефонного зв’язку АТС-10.</w:t>
      </w:r>
    </w:p>
    <w:p w:rsidR="00A16AA6" w:rsidRPr="00A16AA6" w:rsidRDefault="00A16AA6" w:rsidP="00A16AA6">
      <w:pPr>
        <w:ind w:firstLine="567"/>
        <w:jc w:val="both"/>
        <w:rPr>
          <w:sz w:val="28"/>
          <w:szCs w:val="28"/>
        </w:rPr>
      </w:pPr>
      <w:r w:rsidRPr="00A16AA6">
        <w:rPr>
          <w:sz w:val="28"/>
          <w:szCs w:val="28"/>
        </w:rPr>
        <w:t xml:space="preserve">AT «Укртелеком» має власний персонал, що здійснює аварійно - відновлювальні роботи, цілодобовий центр підтримки, що працює без святкових та вихідних днів у цілодобовому режимі. Висококваліфіковані співробітники AT «Укртелеком» мають необхідні знання та досвід реалізації складних проектів та забезпечують індивідуальний підхід до потреб кожного клієнта, що дозволяє </w:t>
      </w:r>
      <w:r w:rsidRPr="00A16AA6">
        <w:rPr>
          <w:sz w:val="28"/>
          <w:szCs w:val="28"/>
        </w:rPr>
        <w:lastRenderedPageBreak/>
        <w:t>отримувати та використовувати всі переваги послуг телефонного зв’язку від AT «Укртелеком».</w:t>
      </w:r>
    </w:p>
    <w:p w:rsidR="00A16AA6" w:rsidRPr="00A16AA6" w:rsidRDefault="00A16AA6" w:rsidP="00A16AA6">
      <w:pPr>
        <w:ind w:firstLine="567"/>
        <w:jc w:val="both"/>
        <w:rPr>
          <w:sz w:val="28"/>
          <w:szCs w:val="28"/>
        </w:rPr>
      </w:pPr>
      <w:r w:rsidRPr="00A16AA6">
        <w:rPr>
          <w:sz w:val="28"/>
          <w:szCs w:val="28"/>
        </w:rPr>
        <w:t>Відповідно до статті 16 Закону України «Про електронні комунікації» (далі - Закон № 1089-ІХ) господарська діяльність у сфері електронних комунікацій здійснюється на засадах загальної авторизації, крім передбачених цим Законом випадків користування радіочастотним спектром та ресурсами нумерації. Суб’єкти господарювання, які мають намір здійснювати господарську діяльність як постачальники електронних комунікаційних мереж та/або послуг, повинні протягом місяця від початку такої діяльності надіслати до регуляторного органу повідомлення про початок здійснення діяльності у сфері електронних комунікацій (далі - повідомлення). Без подання такого повідомлення подальша діяльність в сфері електронних комунікацій забороняється. Датою подання повідомлення вважається дата його вхідної реєстрації в регуляторному органі.</w:t>
      </w:r>
    </w:p>
    <w:p w:rsidR="00A16AA6" w:rsidRPr="00A16AA6" w:rsidRDefault="00A16AA6" w:rsidP="00A16AA6">
      <w:pPr>
        <w:ind w:firstLine="567"/>
        <w:jc w:val="both"/>
        <w:rPr>
          <w:sz w:val="28"/>
          <w:szCs w:val="28"/>
        </w:rPr>
      </w:pPr>
      <w:r w:rsidRPr="00A16AA6">
        <w:rPr>
          <w:sz w:val="28"/>
          <w:szCs w:val="28"/>
        </w:rPr>
        <w:t>Відповідно до статті 74 Закону № 1089-ІХ первинний розподіл ресурсу нумерації здійснюється регуляторним органом на дозвільній основі з урахуванням вимог національного плану нумерації та цього Закону. Ресурс нумерації розподіляється суб'єктам господарювання, внесеним до реєстру постачальників електронних комунікаційних мереж та послуг, а також іншим особам відповідно до цього Закону (користувач ресурсу нумерації) строком на п'ять років (якщо менший строк не зазначений заявником), а в разі його використання для надання послуг міжособистісних електронних комунікацій з використанням радіочастот - строком, не меншим ніж строк дії відповідної ліцензії на користування радіочастотним спектром (якщо менший строк не зазначений заявником).</w:t>
      </w:r>
    </w:p>
    <w:p w:rsidR="00A16AA6" w:rsidRPr="00A16AA6" w:rsidRDefault="00A16AA6" w:rsidP="00A16AA6">
      <w:pPr>
        <w:ind w:firstLine="567"/>
        <w:jc w:val="both"/>
        <w:rPr>
          <w:sz w:val="28"/>
          <w:szCs w:val="28"/>
        </w:rPr>
      </w:pPr>
      <w:r w:rsidRPr="00A16AA6">
        <w:rPr>
          <w:sz w:val="28"/>
          <w:szCs w:val="28"/>
        </w:rPr>
        <w:t>Згідно з частиною п’ятою статті 74 Закону № 1089-ІХ, користувач ресурсу нумерації здійснює вторинний розподіл ресурсу нумерації кінцевим користувачам електронних комунікаційних послуг.</w:t>
      </w:r>
    </w:p>
    <w:p w:rsidR="00A16AA6" w:rsidRPr="00A16AA6" w:rsidRDefault="00A16AA6" w:rsidP="00A16AA6">
      <w:pPr>
        <w:ind w:firstLine="567"/>
        <w:jc w:val="both"/>
        <w:rPr>
          <w:sz w:val="28"/>
          <w:szCs w:val="28"/>
        </w:rPr>
      </w:pPr>
      <w:r w:rsidRPr="00A16AA6">
        <w:rPr>
          <w:sz w:val="28"/>
          <w:szCs w:val="28"/>
        </w:rPr>
        <w:t>У відповідності до пункту 6 розділу XIX «Прикінцеві та перехідні положення» Закону № 1089, дозволи на використання номерного ресурсу, що є чинними на день набрання чинності цим Законом, продовжують діяти як дозволи на користування ресурсом нумерації. Продовження строку дії таких дозволів здійснюється відповідно до цього Закону.</w:t>
      </w:r>
    </w:p>
    <w:p w:rsidR="00A16AA6" w:rsidRPr="00A16AA6" w:rsidRDefault="00A16AA6" w:rsidP="00A16AA6">
      <w:pPr>
        <w:ind w:firstLine="567"/>
        <w:jc w:val="both"/>
        <w:rPr>
          <w:sz w:val="28"/>
          <w:szCs w:val="28"/>
        </w:rPr>
      </w:pPr>
      <w:r w:rsidRPr="00A16AA6">
        <w:rPr>
          <w:sz w:val="28"/>
          <w:szCs w:val="28"/>
        </w:rPr>
        <w:t>Пунктом 7 розділу XIX «Прикінцеві та перехідні положення» Закону № 1089-ІХ передбачено, що суб’єкти господарювання, інформація про яких внесена до реєстру операторів, провайдерів телекомунікацій на день набрання чинності цим Законом, вважаються такими, що подали повідомлення про початок здійснення діяльності у сфері електронних комунікацій відповідно до цього Закону. Національною комісією, що здійснює державне регулювання у сфері зв’язку та інформатизації України (далі - НКРЗІ) згідно поданого АТ «Укртелеком» повідомлення про початок здійснення діяльності у сфері телекомунікацій, внесено товариство до Реєстру операторів, провайдерів телекомунікацій та відповідно має право на здійснення діяльності у сфері телекомунікацій.</w:t>
      </w:r>
    </w:p>
    <w:p w:rsidR="00A16AA6" w:rsidRPr="00A16AA6" w:rsidRDefault="00A16AA6" w:rsidP="00A16AA6">
      <w:pPr>
        <w:ind w:firstLine="567"/>
        <w:jc w:val="both"/>
        <w:rPr>
          <w:sz w:val="28"/>
          <w:szCs w:val="28"/>
        </w:rPr>
      </w:pPr>
      <w:r w:rsidRPr="00A16AA6">
        <w:rPr>
          <w:sz w:val="28"/>
          <w:szCs w:val="28"/>
        </w:rPr>
        <w:t xml:space="preserve">Відповідно до інформації, розміщеної на офіційному веб-сайті НКРЗІ, АТ «Укртелеком» внесений до реєстру операторів, провайдерів телекомунікацій, </w:t>
      </w:r>
      <w:r w:rsidRPr="00A16AA6">
        <w:rPr>
          <w:sz w:val="28"/>
          <w:szCs w:val="28"/>
        </w:rPr>
        <w:lastRenderedPageBreak/>
        <w:t xml:space="preserve">має ліцензію на користування радіочастотним ресурсом України та дозвіл на використання номерного ресурсу, а також надає широкий спектр телекомунікаційний послуг, зокрема, послуги фіксованого місцевого телефонного зв’язку, послуги фіксованого міжміського телефонного зв’язку, послуги з надання в користування каналів електрозв’язку та ін. </w:t>
      </w:r>
    </w:p>
    <w:p w:rsidR="00A16AA6" w:rsidRPr="00A16AA6" w:rsidRDefault="00A16AA6" w:rsidP="00A16AA6">
      <w:pPr>
        <w:ind w:firstLine="567"/>
        <w:jc w:val="both"/>
        <w:rPr>
          <w:sz w:val="28"/>
          <w:szCs w:val="28"/>
        </w:rPr>
      </w:pPr>
      <w:r w:rsidRPr="00A16AA6">
        <w:rPr>
          <w:sz w:val="28"/>
          <w:szCs w:val="28"/>
        </w:rPr>
        <w:t>АТ «Укртелеком» відповідно до рішення НКРЗІ від 24 грудня 2019 року № 625 «Про переоформлення дозволів на використання номерного ресурсу місцевих телефонних мереж АТ «Укртелеком»», має дозвіл на використання номерного ресурсу. Надання послуг телефонного зв’язку здійснюється в цілодобовому режимі і не передбачає можливості припинення та зміни оператора телекомунікацій для отримання вищезазначених послуг.</w:t>
      </w:r>
    </w:p>
    <w:p w:rsidR="00A16AA6" w:rsidRPr="00A16AA6" w:rsidRDefault="00A16AA6" w:rsidP="00A16AA6">
      <w:pPr>
        <w:ind w:firstLine="567"/>
        <w:jc w:val="both"/>
        <w:rPr>
          <w:sz w:val="28"/>
          <w:szCs w:val="28"/>
        </w:rPr>
      </w:pPr>
      <w:r w:rsidRPr="00A16AA6">
        <w:rPr>
          <w:sz w:val="28"/>
          <w:szCs w:val="28"/>
        </w:rPr>
        <w:t xml:space="preserve"> Наведена вище інформація офіційно підтверджена на сайті НКРЗІ та доступна за посиланням: https://nkrzi.gov.ua/index.php?r=site/index&amp;pg=212&amp;language=uk.</w:t>
      </w:r>
    </w:p>
    <w:p w:rsidR="00A16AA6" w:rsidRPr="00A16AA6" w:rsidRDefault="00A16AA6" w:rsidP="00A16AA6">
      <w:pPr>
        <w:ind w:firstLine="567"/>
        <w:jc w:val="both"/>
        <w:rPr>
          <w:sz w:val="28"/>
          <w:szCs w:val="28"/>
        </w:rPr>
      </w:pPr>
      <w:r w:rsidRPr="00A16AA6">
        <w:rPr>
          <w:sz w:val="28"/>
          <w:szCs w:val="28"/>
        </w:rPr>
        <w:t>АТ «Укртелеком» було надано Лист-довідку з підтверджуючою інформацією про те, що номера телефонів що надаються Координаційному центру належать АТ «Укртелеком» і надаються , шляхом вторинного розподілу АТ «Укртелеком» кінцевим користувачам електронних комунікаційних послуг на підставі договору, жоден інший суб’єкт не може використовувати відповідні номери для надання телекомунікаційних послуг.</w:t>
      </w:r>
    </w:p>
    <w:p w:rsidR="00A16AA6" w:rsidRPr="00A16AA6" w:rsidRDefault="00A16AA6" w:rsidP="00A16AA6">
      <w:pPr>
        <w:ind w:firstLine="567"/>
        <w:jc w:val="both"/>
        <w:rPr>
          <w:sz w:val="28"/>
          <w:szCs w:val="28"/>
        </w:rPr>
      </w:pPr>
      <w:r w:rsidRPr="00A16AA6">
        <w:rPr>
          <w:sz w:val="28"/>
          <w:szCs w:val="28"/>
        </w:rPr>
        <w:t xml:space="preserve">Заміна номерної бази при переході до іншого оператора телекомунікаційних послуг призведе до необхідності витрачання коштів для оновлення усієї довідкової та інформаційної документації, та внесення відповідних змін до баз даних. Процес переходу буде здійснюватися тривалий час: відключення існуючих телефонних номерів, придбання нових номерів у іншого можливого оператора, прокладання нових мережевих комунікацій. </w:t>
      </w:r>
    </w:p>
    <w:p w:rsidR="00A16AA6" w:rsidRPr="00A16AA6" w:rsidRDefault="00A16AA6" w:rsidP="00A16AA6">
      <w:pPr>
        <w:ind w:firstLine="567"/>
        <w:jc w:val="both"/>
        <w:rPr>
          <w:sz w:val="28"/>
          <w:szCs w:val="28"/>
        </w:rPr>
      </w:pPr>
      <w:r w:rsidRPr="00A16AA6">
        <w:rPr>
          <w:sz w:val="28"/>
          <w:szCs w:val="28"/>
        </w:rPr>
        <w:t xml:space="preserve">Перехід до надання телекомунікаційних послуг іншими операторами призведе не тільки до значних витрат коштів, але й на тривалий час погіршить оперативний зв’язок між Координаційним центром та іншими підприємствами, установами, організаціями. </w:t>
      </w:r>
    </w:p>
    <w:p w:rsidR="00701D6A" w:rsidRPr="00CF797E" w:rsidRDefault="00A16AA6" w:rsidP="00A16AA6">
      <w:pPr>
        <w:ind w:firstLine="567"/>
        <w:jc w:val="both"/>
        <w:rPr>
          <w:sz w:val="28"/>
          <w:szCs w:val="28"/>
        </w:rPr>
      </w:pPr>
      <w:r w:rsidRPr="00A16AA6">
        <w:rPr>
          <w:sz w:val="28"/>
          <w:szCs w:val="28"/>
        </w:rPr>
        <w:t>Також, виникнення відповідних ускладнень, буде пов’язано із додатковими фінансовими витратами Координаційного центру, що не передбачено у кошторисних призначеннях на 202</w:t>
      </w:r>
      <w:r w:rsidR="009F7080">
        <w:rPr>
          <w:sz w:val="28"/>
          <w:szCs w:val="28"/>
        </w:rPr>
        <w:t>5</w:t>
      </w:r>
      <w:r w:rsidRPr="00A16AA6">
        <w:rPr>
          <w:sz w:val="28"/>
          <w:szCs w:val="28"/>
        </w:rPr>
        <w:t xml:space="preserve"> рік.</w:t>
      </w:r>
    </w:p>
    <w:p w:rsidR="00701D6A" w:rsidRPr="00C86990" w:rsidRDefault="00701D6A" w:rsidP="00701D6A">
      <w:pPr>
        <w:ind w:firstLine="567"/>
        <w:jc w:val="both"/>
        <w:rPr>
          <w:sz w:val="28"/>
          <w:szCs w:val="28"/>
        </w:rPr>
      </w:pPr>
    </w:p>
    <w:p w:rsidR="00701D6A" w:rsidRDefault="00701D6A" w:rsidP="00FD63C6">
      <w:pPr>
        <w:jc w:val="both"/>
        <w:rPr>
          <w:b/>
          <w:bCs/>
          <w:sz w:val="28"/>
          <w:szCs w:val="28"/>
        </w:rPr>
      </w:pPr>
    </w:p>
    <w:p w:rsidR="007833A4" w:rsidRPr="007833A4" w:rsidRDefault="007833A4" w:rsidP="00FD63C6">
      <w:pPr>
        <w:jc w:val="both"/>
        <w:rPr>
          <w:b/>
          <w:bCs/>
          <w:sz w:val="28"/>
          <w:szCs w:val="28"/>
        </w:rPr>
      </w:pPr>
    </w:p>
    <w:sectPr w:rsidR="007833A4" w:rsidRPr="007833A4" w:rsidSect="00C74DC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B12" w:rsidRDefault="00D76B12" w:rsidP="00151E06">
      <w:r>
        <w:separator/>
      </w:r>
    </w:p>
  </w:endnote>
  <w:endnote w:type="continuationSeparator" w:id="0">
    <w:p w:rsidR="00D76B12" w:rsidRDefault="00D76B12" w:rsidP="0015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B12" w:rsidRDefault="00D76B12" w:rsidP="00151E06">
      <w:r>
        <w:separator/>
      </w:r>
    </w:p>
  </w:footnote>
  <w:footnote w:type="continuationSeparator" w:id="0">
    <w:p w:rsidR="00D76B12" w:rsidRDefault="00D76B12" w:rsidP="00151E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B53"/>
    <w:multiLevelType w:val="hybridMultilevel"/>
    <w:tmpl w:val="2BAE0C96"/>
    <w:lvl w:ilvl="0" w:tplc="C08099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B63527"/>
    <w:multiLevelType w:val="hybridMultilevel"/>
    <w:tmpl w:val="7AC09DC0"/>
    <w:lvl w:ilvl="0" w:tplc="E898A3AC">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15:restartNumberingAfterBreak="0">
    <w:nsid w:val="0D010233"/>
    <w:multiLevelType w:val="hybridMultilevel"/>
    <w:tmpl w:val="F5123C26"/>
    <w:lvl w:ilvl="0" w:tplc="D8F279BE">
      <w:start w:val="1"/>
      <w:numFmt w:val="decimal"/>
      <w:lvlText w:val="%1."/>
      <w:lvlJc w:val="left"/>
      <w:pPr>
        <w:ind w:left="1699" w:hanging="99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 w15:restartNumberingAfterBreak="0">
    <w:nsid w:val="0D616FE3"/>
    <w:multiLevelType w:val="hybridMultilevel"/>
    <w:tmpl w:val="881ABD84"/>
    <w:lvl w:ilvl="0" w:tplc="04405E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A408E6"/>
    <w:multiLevelType w:val="hybridMultilevel"/>
    <w:tmpl w:val="2D3CDF9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94805B8"/>
    <w:multiLevelType w:val="multilevel"/>
    <w:tmpl w:val="89D8C1CA"/>
    <w:lvl w:ilvl="0">
      <w:start w:val="1"/>
      <w:numFmt w:val="decimal"/>
      <w:lvlText w:val="%1)"/>
      <w:lvlJc w:val="left"/>
      <w:pPr>
        <w:tabs>
          <w:tab w:val="left" w:pos="720"/>
        </w:tabs>
        <w:ind w:left="720" w:hanging="360"/>
      </w:pPr>
    </w:lvl>
    <w:lvl w:ilvl="1">
      <w:start w:val="1"/>
      <w:numFmt w:val="decimal"/>
      <w:lvlText w:val="%2."/>
      <w:lvlJc w:val="left"/>
      <w:pPr>
        <w:tabs>
          <w:tab w:val="left" w:pos="360"/>
        </w:tabs>
        <w:ind w:left="360" w:hanging="360"/>
      </w:pPr>
      <w:rPr>
        <w:i w:val="0"/>
        <w:iCs/>
      </w:r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6" w15:restartNumberingAfterBreak="0">
    <w:nsid w:val="20C60005"/>
    <w:multiLevelType w:val="hybridMultilevel"/>
    <w:tmpl w:val="BF466B46"/>
    <w:lvl w:ilvl="0" w:tplc="5AE0AF8A">
      <w:start w:val="3"/>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22B06289"/>
    <w:multiLevelType w:val="multilevel"/>
    <w:tmpl w:val="A1EC6910"/>
    <w:lvl w:ilvl="0">
      <w:start w:val="1"/>
      <w:numFmt w:val="decimal"/>
      <w:lvlText w:val="%1."/>
      <w:lvlJc w:val="left"/>
      <w:pPr>
        <w:ind w:left="720" w:hanging="360"/>
      </w:pPr>
      <w:rPr>
        <w:rFonts w:hint="default"/>
        <w:b/>
      </w:rPr>
    </w:lvl>
    <w:lvl w:ilvl="1">
      <w:start w:val="1"/>
      <w:numFmt w:val="decimal"/>
      <w:isLgl/>
      <w:lvlText w:val="%1.%2."/>
      <w:lvlJc w:val="left"/>
      <w:pPr>
        <w:ind w:left="468" w:hanging="468"/>
      </w:pPr>
      <w:rPr>
        <w:rFonts w:hint="default"/>
        <w:b/>
        <w:u w:val="none"/>
      </w:rPr>
    </w:lvl>
    <w:lvl w:ilvl="2">
      <w:start w:val="1"/>
      <w:numFmt w:val="decimal"/>
      <w:isLgl/>
      <w:lvlText w:val="%1.%2.%3."/>
      <w:lvlJc w:val="left"/>
      <w:pPr>
        <w:ind w:left="1080" w:hanging="720"/>
      </w:pPr>
      <w:rPr>
        <w:rFonts w:hint="default"/>
        <w:b/>
        <w:u w:val="none"/>
      </w:rPr>
    </w:lvl>
    <w:lvl w:ilvl="3">
      <w:start w:val="1"/>
      <w:numFmt w:val="decimal"/>
      <w:isLgl/>
      <w:lvlText w:val="%1.%2.%3.%4."/>
      <w:lvlJc w:val="left"/>
      <w:pPr>
        <w:ind w:left="1080" w:hanging="720"/>
      </w:pPr>
      <w:rPr>
        <w:rFonts w:hint="default"/>
        <w:b/>
        <w:u w:val="none"/>
      </w:rPr>
    </w:lvl>
    <w:lvl w:ilvl="4">
      <w:start w:val="1"/>
      <w:numFmt w:val="decimal"/>
      <w:isLgl/>
      <w:lvlText w:val="%1.%2.%3.%4.%5."/>
      <w:lvlJc w:val="left"/>
      <w:pPr>
        <w:ind w:left="1440" w:hanging="1080"/>
      </w:pPr>
      <w:rPr>
        <w:rFonts w:hint="default"/>
        <w:b/>
        <w:u w:val="none"/>
      </w:rPr>
    </w:lvl>
    <w:lvl w:ilvl="5">
      <w:start w:val="1"/>
      <w:numFmt w:val="decimal"/>
      <w:isLgl/>
      <w:lvlText w:val="%1.%2.%3.%4.%5.%6."/>
      <w:lvlJc w:val="left"/>
      <w:pPr>
        <w:ind w:left="1440" w:hanging="1080"/>
      </w:pPr>
      <w:rPr>
        <w:rFonts w:hint="default"/>
        <w:b/>
        <w:u w:val="none"/>
      </w:rPr>
    </w:lvl>
    <w:lvl w:ilvl="6">
      <w:start w:val="1"/>
      <w:numFmt w:val="decimal"/>
      <w:isLgl/>
      <w:lvlText w:val="%1.%2.%3.%4.%5.%6.%7."/>
      <w:lvlJc w:val="left"/>
      <w:pPr>
        <w:ind w:left="1800" w:hanging="1440"/>
      </w:pPr>
      <w:rPr>
        <w:rFonts w:hint="default"/>
        <w:b/>
        <w:u w:val="none"/>
      </w:rPr>
    </w:lvl>
    <w:lvl w:ilvl="7">
      <w:start w:val="1"/>
      <w:numFmt w:val="decimal"/>
      <w:isLgl/>
      <w:lvlText w:val="%1.%2.%3.%4.%5.%6.%7.%8."/>
      <w:lvlJc w:val="left"/>
      <w:pPr>
        <w:ind w:left="1800" w:hanging="1440"/>
      </w:pPr>
      <w:rPr>
        <w:rFonts w:hint="default"/>
        <w:b/>
        <w:u w:val="none"/>
      </w:rPr>
    </w:lvl>
    <w:lvl w:ilvl="8">
      <w:start w:val="1"/>
      <w:numFmt w:val="decimal"/>
      <w:isLgl/>
      <w:lvlText w:val="%1.%2.%3.%4.%5.%6.%7.%8.%9."/>
      <w:lvlJc w:val="left"/>
      <w:pPr>
        <w:ind w:left="2160" w:hanging="1800"/>
      </w:pPr>
      <w:rPr>
        <w:rFonts w:hint="default"/>
        <w:b/>
        <w:u w:val="none"/>
      </w:rPr>
    </w:lvl>
  </w:abstractNum>
  <w:abstractNum w:abstractNumId="8" w15:restartNumberingAfterBreak="0">
    <w:nsid w:val="39454524"/>
    <w:multiLevelType w:val="hybridMultilevel"/>
    <w:tmpl w:val="5764270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15:restartNumberingAfterBreak="0">
    <w:nsid w:val="4F750860"/>
    <w:multiLevelType w:val="hybridMultilevel"/>
    <w:tmpl w:val="0EA679D0"/>
    <w:lvl w:ilvl="0" w:tplc="9AB0ED66">
      <w:start w:val="2"/>
      <w:numFmt w:val="decimal"/>
      <w:lvlText w:val="%1."/>
      <w:lvlJc w:val="left"/>
      <w:pPr>
        <w:tabs>
          <w:tab w:val="num" w:pos="1211"/>
        </w:tabs>
        <w:ind w:left="1211" w:hanging="360"/>
      </w:pPr>
      <w:rPr>
        <w:rFonts w:hint="default"/>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10" w15:restartNumberingAfterBreak="0">
    <w:nsid w:val="541B683A"/>
    <w:multiLevelType w:val="hybridMultilevel"/>
    <w:tmpl w:val="538A560E"/>
    <w:lvl w:ilvl="0" w:tplc="305EF908">
      <w:start w:val="4"/>
      <w:numFmt w:val="bullet"/>
      <w:lvlText w:val="–"/>
      <w:lvlJc w:val="left"/>
      <w:pPr>
        <w:ind w:left="1080" w:hanging="360"/>
      </w:pPr>
      <w:rPr>
        <w:rFonts w:ascii="Times New Roman" w:eastAsia="Times New Roman" w:hAnsi="Times New Roman" w:cs="Times New Roman"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568906BE"/>
    <w:multiLevelType w:val="hybridMultilevel"/>
    <w:tmpl w:val="F2D20A80"/>
    <w:lvl w:ilvl="0" w:tplc="7F7EAA2C">
      <w:start w:val="4"/>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586573F2"/>
    <w:multiLevelType w:val="multilevel"/>
    <w:tmpl w:val="97CA9584"/>
    <w:lvl w:ilvl="0">
      <w:start w:val="1"/>
      <w:numFmt w:val="decimal"/>
      <w:lvlText w:val="%1)"/>
      <w:lvlJc w:val="left"/>
      <w:pPr>
        <w:tabs>
          <w:tab w:val="left" w:pos="720"/>
        </w:tabs>
        <w:ind w:left="720" w:hanging="360"/>
      </w:pPr>
      <w:rPr>
        <w:rFonts w:ascii="Times New Roman" w:eastAsiaTheme="minorEastAsia" w:hAnsi="Times New Roman" w:cs="Times New Roman"/>
      </w:rPr>
    </w:lvl>
    <w:lvl w:ilvl="1">
      <w:start w:val="1"/>
      <w:numFmt w:val="decimal"/>
      <w:lvlText w:val="%2."/>
      <w:lvlJc w:val="left"/>
      <w:pPr>
        <w:tabs>
          <w:tab w:val="left" w:pos="1070"/>
        </w:tabs>
        <w:ind w:left="1070" w:hanging="360"/>
      </w:pPr>
      <w:rPr>
        <w:rFonts w:ascii="Times New Roman" w:eastAsiaTheme="minorEastAsia" w:hAnsi="Times New Roman" w:cs="Times New Roman"/>
        <w:b/>
        <w:bCs/>
        <w:i w:val="0"/>
        <w:iCs/>
      </w:rPr>
    </w:lvl>
    <w:lvl w:ilvl="2">
      <w:start w:val="1"/>
      <w:numFmt w:val="decimal"/>
      <w:lvlText w:val="%3."/>
      <w:lvlJc w:val="left"/>
      <w:pPr>
        <w:tabs>
          <w:tab w:val="left" w:pos="360"/>
        </w:tabs>
        <w:ind w:left="360" w:hanging="360"/>
      </w:pPr>
      <w:rPr>
        <w:b w:val="0"/>
        <w:bCs/>
      </w:r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3" w15:restartNumberingAfterBreak="0">
    <w:nsid w:val="5B837649"/>
    <w:multiLevelType w:val="hybridMultilevel"/>
    <w:tmpl w:val="3E06D392"/>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4" w15:restartNumberingAfterBreak="0">
    <w:nsid w:val="5D234DCF"/>
    <w:multiLevelType w:val="hybridMultilevel"/>
    <w:tmpl w:val="47C81A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DA65D5"/>
    <w:multiLevelType w:val="hybridMultilevel"/>
    <w:tmpl w:val="9FE0CB1E"/>
    <w:lvl w:ilvl="0" w:tplc="2C9CD9F8">
      <w:start w:val="1"/>
      <w:numFmt w:val="bullet"/>
      <w:lvlText w:val="-"/>
      <w:lvlJc w:val="left"/>
      <w:pPr>
        <w:ind w:left="720" w:hanging="360"/>
      </w:pPr>
      <w:rPr>
        <w:rFonts w:ascii="Times New Roman" w:eastAsia="Times New Roman" w:hAnsi="Times New Roman" w:cs="Times New Roman" w:hint="default"/>
        <w:b/>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6D7617B7"/>
    <w:multiLevelType w:val="hybridMultilevel"/>
    <w:tmpl w:val="95B6CD86"/>
    <w:lvl w:ilvl="0" w:tplc="AC82A6B2">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79CB2607"/>
    <w:multiLevelType w:val="hybridMultilevel"/>
    <w:tmpl w:val="3AA403F2"/>
    <w:lvl w:ilvl="0" w:tplc="3376BB96">
      <w:start w:val="2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9"/>
  </w:num>
  <w:num w:numId="2">
    <w:abstractNumId w:val="10"/>
  </w:num>
  <w:num w:numId="3">
    <w:abstractNumId w:val="16"/>
  </w:num>
  <w:num w:numId="4">
    <w:abstractNumId w:val="1"/>
  </w:num>
  <w:num w:numId="5">
    <w:abstractNumId w:val="0"/>
  </w:num>
  <w:num w:numId="6">
    <w:abstractNumId w:val="6"/>
  </w:num>
  <w:num w:numId="7">
    <w:abstractNumId w:val="4"/>
  </w:num>
  <w:num w:numId="8">
    <w:abstractNumId w:val="13"/>
  </w:num>
  <w:num w:numId="9">
    <w:abstractNumId w:val="17"/>
  </w:num>
  <w:num w:numId="10">
    <w:abstractNumId w:val="8"/>
  </w:num>
  <w:num w:numId="11">
    <w:abstractNumId w:val="11"/>
  </w:num>
  <w:num w:numId="12">
    <w:abstractNumId w:val="2"/>
  </w:num>
  <w:num w:numId="13">
    <w:abstractNumId w:val="3"/>
  </w:num>
  <w:num w:numId="14">
    <w:abstractNumId w:val="14"/>
  </w:num>
  <w:num w:numId="15">
    <w:abstractNumId w:val="7"/>
  </w:num>
  <w:num w:numId="16">
    <w:abstractNumId w:val="5"/>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FE9"/>
    <w:rsid w:val="00001048"/>
    <w:rsid w:val="00002D56"/>
    <w:rsid w:val="00003FA3"/>
    <w:rsid w:val="00012C15"/>
    <w:rsid w:val="0002459A"/>
    <w:rsid w:val="000246BD"/>
    <w:rsid w:val="00033DED"/>
    <w:rsid w:val="00034A45"/>
    <w:rsid w:val="000367BD"/>
    <w:rsid w:val="00051C4B"/>
    <w:rsid w:val="00051DE7"/>
    <w:rsid w:val="00061B53"/>
    <w:rsid w:val="00061D58"/>
    <w:rsid w:val="00064C03"/>
    <w:rsid w:val="00065DF7"/>
    <w:rsid w:val="00065E90"/>
    <w:rsid w:val="00067152"/>
    <w:rsid w:val="00070D86"/>
    <w:rsid w:val="00073029"/>
    <w:rsid w:val="00073072"/>
    <w:rsid w:val="0008065A"/>
    <w:rsid w:val="00081081"/>
    <w:rsid w:val="0009340A"/>
    <w:rsid w:val="00094472"/>
    <w:rsid w:val="000B78DC"/>
    <w:rsid w:val="000C0581"/>
    <w:rsid w:val="000C1A77"/>
    <w:rsid w:val="000C66E2"/>
    <w:rsid w:val="000C7836"/>
    <w:rsid w:val="000E0008"/>
    <w:rsid w:val="001005DD"/>
    <w:rsid w:val="0010320B"/>
    <w:rsid w:val="0010335A"/>
    <w:rsid w:val="0010668F"/>
    <w:rsid w:val="00110B6E"/>
    <w:rsid w:val="00114C9C"/>
    <w:rsid w:val="00114CE8"/>
    <w:rsid w:val="00117E29"/>
    <w:rsid w:val="00121ED7"/>
    <w:rsid w:val="00126BAA"/>
    <w:rsid w:val="001315E7"/>
    <w:rsid w:val="00131ADF"/>
    <w:rsid w:val="00137844"/>
    <w:rsid w:val="00147289"/>
    <w:rsid w:val="00147808"/>
    <w:rsid w:val="00151E06"/>
    <w:rsid w:val="00152331"/>
    <w:rsid w:val="00156278"/>
    <w:rsid w:val="001618AF"/>
    <w:rsid w:val="00165016"/>
    <w:rsid w:val="00166D30"/>
    <w:rsid w:val="001674F7"/>
    <w:rsid w:val="0017012E"/>
    <w:rsid w:val="001722F0"/>
    <w:rsid w:val="001724D1"/>
    <w:rsid w:val="001769F3"/>
    <w:rsid w:val="00177645"/>
    <w:rsid w:val="00184700"/>
    <w:rsid w:val="00184E1C"/>
    <w:rsid w:val="00186268"/>
    <w:rsid w:val="00190527"/>
    <w:rsid w:val="00190E33"/>
    <w:rsid w:val="001B0EDF"/>
    <w:rsid w:val="001B2639"/>
    <w:rsid w:val="001B40BC"/>
    <w:rsid w:val="001D1E42"/>
    <w:rsid w:val="001D2C20"/>
    <w:rsid w:val="001D3542"/>
    <w:rsid w:val="001D4B85"/>
    <w:rsid w:val="001D6311"/>
    <w:rsid w:val="001D650B"/>
    <w:rsid w:val="001E3BF8"/>
    <w:rsid w:val="002012AF"/>
    <w:rsid w:val="00204951"/>
    <w:rsid w:val="002103C3"/>
    <w:rsid w:val="00213D4C"/>
    <w:rsid w:val="0021418F"/>
    <w:rsid w:val="00214D9C"/>
    <w:rsid w:val="00216C59"/>
    <w:rsid w:val="002206EE"/>
    <w:rsid w:val="0022112A"/>
    <w:rsid w:val="00221530"/>
    <w:rsid w:val="00223A27"/>
    <w:rsid w:val="00242B0B"/>
    <w:rsid w:val="00242C07"/>
    <w:rsid w:val="002437A7"/>
    <w:rsid w:val="00253146"/>
    <w:rsid w:val="00253793"/>
    <w:rsid w:val="00254DF7"/>
    <w:rsid w:val="00255CE5"/>
    <w:rsid w:val="00262082"/>
    <w:rsid w:val="00267546"/>
    <w:rsid w:val="00273087"/>
    <w:rsid w:val="00273887"/>
    <w:rsid w:val="002805FC"/>
    <w:rsid w:val="00287777"/>
    <w:rsid w:val="00291712"/>
    <w:rsid w:val="00293881"/>
    <w:rsid w:val="00295733"/>
    <w:rsid w:val="00296216"/>
    <w:rsid w:val="002A36CB"/>
    <w:rsid w:val="002B0664"/>
    <w:rsid w:val="002B4CF3"/>
    <w:rsid w:val="002C1A4C"/>
    <w:rsid w:val="002C7189"/>
    <w:rsid w:val="002E48C2"/>
    <w:rsid w:val="002E4ED0"/>
    <w:rsid w:val="002F14DC"/>
    <w:rsid w:val="0030247D"/>
    <w:rsid w:val="003027E7"/>
    <w:rsid w:val="00307A72"/>
    <w:rsid w:val="00314079"/>
    <w:rsid w:val="00317245"/>
    <w:rsid w:val="00317AC0"/>
    <w:rsid w:val="00323737"/>
    <w:rsid w:val="00331769"/>
    <w:rsid w:val="003323EF"/>
    <w:rsid w:val="00333203"/>
    <w:rsid w:val="003359BD"/>
    <w:rsid w:val="0036049D"/>
    <w:rsid w:val="003679C6"/>
    <w:rsid w:val="00370FCE"/>
    <w:rsid w:val="00373007"/>
    <w:rsid w:val="003732AC"/>
    <w:rsid w:val="0039306A"/>
    <w:rsid w:val="003A2EF6"/>
    <w:rsid w:val="003A7945"/>
    <w:rsid w:val="003B020D"/>
    <w:rsid w:val="003B2C5C"/>
    <w:rsid w:val="003B7200"/>
    <w:rsid w:val="003B7211"/>
    <w:rsid w:val="003C1ED0"/>
    <w:rsid w:val="003C2AB9"/>
    <w:rsid w:val="003E20A6"/>
    <w:rsid w:val="003E33F8"/>
    <w:rsid w:val="003F355F"/>
    <w:rsid w:val="003F4B85"/>
    <w:rsid w:val="003F6721"/>
    <w:rsid w:val="004031A0"/>
    <w:rsid w:val="00405E3A"/>
    <w:rsid w:val="004135C6"/>
    <w:rsid w:val="004218F4"/>
    <w:rsid w:val="004230D4"/>
    <w:rsid w:val="00423FE9"/>
    <w:rsid w:val="004245AC"/>
    <w:rsid w:val="00427E58"/>
    <w:rsid w:val="004334C9"/>
    <w:rsid w:val="0043526B"/>
    <w:rsid w:val="00435580"/>
    <w:rsid w:val="00442A24"/>
    <w:rsid w:val="00443030"/>
    <w:rsid w:val="00447F60"/>
    <w:rsid w:val="004514D8"/>
    <w:rsid w:val="004524CA"/>
    <w:rsid w:val="004567EE"/>
    <w:rsid w:val="00460086"/>
    <w:rsid w:val="0046019D"/>
    <w:rsid w:val="0046486D"/>
    <w:rsid w:val="00466566"/>
    <w:rsid w:val="00467789"/>
    <w:rsid w:val="0047000E"/>
    <w:rsid w:val="004812E1"/>
    <w:rsid w:val="0048134E"/>
    <w:rsid w:val="004928E8"/>
    <w:rsid w:val="00497A9F"/>
    <w:rsid w:val="004A2B3D"/>
    <w:rsid w:val="004A7BEF"/>
    <w:rsid w:val="004B28DB"/>
    <w:rsid w:val="004B4CC9"/>
    <w:rsid w:val="004B5C44"/>
    <w:rsid w:val="004B7B08"/>
    <w:rsid w:val="004D2322"/>
    <w:rsid w:val="004D3730"/>
    <w:rsid w:val="004E204C"/>
    <w:rsid w:val="004E2C26"/>
    <w:rsid w:val="004F00A8"/>
    <w:rsid w:val="004F5750"/>
    <w:rsid w:val="00501702"/>
    <w:rsid w:val="00502C0F"/>
    <w:rsid w:val="00502E67"/>
    <w:rsid w:val="0050437F"/>
    <w:rsid w:val="00505E84"/>
    <w:rsid w:val="005105FA"/>
    <w:rsid w:val="005111DF"/>
    <w:rsid w:val="005115BE"/>
    <w:rsid w:val="0051292A"/>
    <w:rsid w:val="005354B1"/>
    <w:rsid w:val="00537C14"/>
    <w:rsid w:val="00543116"/>
    <w:rsid w:val="00544E53"/>
    <w:rsid w:val="005547F5"/>
    <w:rsid w:val="00554E8E"/>
    <w:rsid w:val="0055545A"/>
    <w:rsid w:val="0056241B"/>
    <w:rsid w:val="00564396"/>
    <w:rsid w:val="00570B64"/>
    <w:rsid w:val="005717E0"/>
    <w:rsid w:val="0058098C"/>
    <w:rsid w:val="00584AE0"/>
    <w:rsid w:val="00591F10"/>
    <w:rsid w:val="005A3379"/>
    <w:rsid w:val="005A7099"/>
    <w:rsid w:val="005B2A65"/>
    <w:rsid w:val="005C2B5C"/>
    <w:rsid w:val="005D036A"/>
    <w:rsid w:val="005E1E91"/>
    <w:rsid w:val="005E41A3"/>
    <w:rsid w:val="005E5C4B"/>
    <w:rsid w:val="005E60F5"/>
    <w:rsid w:val="005F7B12"/>
    <w:rsid w:val="006038D6"/>
    <w:rsid w:val="006130C0"/>
    <w:rsid w:val="00621E5A"/>
    <w:rsid w:val="0062252E"/>
    <w:rsid w:val="006260F2"/>
    <w:rsid w:val="00626D92"/>
    <w:rsid w:val="00630A2C"/>
    <w:rsid w:val="006436D2"/>
    <w:rsid w:val="00655207"/>
    <w:rsid w:val="00663617"/>
    <w:rsid w:val="006669D4"/>
    <w:rsid w:val="00666FE4"/>
    <w:rsid w:val="006732A2"/>
    <w:rsid w:val="00677CFC"/>
    <w:rsid w:val="00680A95"/>
    <w:rsid w:val="00695728"/>
    <w:rsid w:val="0069575E"/>
    <w:rsid w:val="006973B3"/>
    <w:rsid w:val="006C36A5"/>
    <w:rsid w:val="006C4170"/>
    <w:rsid w:val="006C46FB"/>
    <w:rsid w:val="006C5427"/>
    <w:rsid w:val="006D1A0A"/>
    <w:rsid w:val="006E22E8"/>
    <w:rsid w:val="006E7E19"/>
    <w:rsid w:val="006F53DA"/>
    <w:rsid w:val="006F68E5"/>
    <w:rsid w:val="006F6EB0"/>
    <w:rsid w:val="00701428"/>
    <w:rsid w:val="00701D6A"/>
    <w:rsid w:val="00702FC2"/>
    <w:rsid w:val="00704CD4"/>
    <w:rsid w:val="0071029B"/>
    <w:rsid w:val="00730844"/>
    <w:rsid w:val="00730923"/>
    <w:rsid w:val="007309F9"/>
    <w:rsid w:val="00735ABA"/>
    <w:rsid w:val="00770D63"/>
    <w:rsid w:val="007730D0"/>
    <w:rsid w:val="007733A5"/>
    <w:rsid w:val="00775EF0"/>
    <w:rsid w:val="007802AB"/>
    <w:rsid w:val="00782007"/>
    <w:rsid w:val="007833A4"/>
    <w:rsid w:val="0078491D"/>
    <w:rsid w:val="00787D2A"/>
    <w:rsid w:val="00793DDA"/>
    <w:rsid w:val="0079792E"/>
    <w:rsid w:val="007A5E1F"/>
    <w:rsid w:val="007A7113"/>
    <w:rsid w:val="007B2C3F"/>
    <w:rsid w:val="007B4BF3"/>
    <w:rsid w:val="007B6457"/>
    <w:rsid w:val="007B69F2"/>
    <w:rsid w:val="007C2B3E"/>
    <w:rsid w:val="007C440E"/>
    <w:rsid w:val="007C47C2"/>
    <w:rsid w:val="007E3983"/>
    <w:rsid w:val="007E5C52"/>
    <w:rsid w:val="007E60BF"/>
    <w:rsid w:val="007E6377"/>
    <w:rsid w:val="007F08C9"/>
    <w:rsid w:val="00802BA1"/>
    <w:rsid w:val="00811B70"/>
    <w:rsid w:val="00814CF5"/>
    <w:rsid w:val="00824C29"/>
    <w:rsid w:val="00830B18"/>
    <w:rsid w:val="008313A3"/>
    <w:rsid w:val="008321FF"/>
    <w:rsid w:val="008408FC"/>
    <w:rsid w:val="00843EA6"/>
    <w:rsid w:val="00854B63"/>
    <w:rsid w:val="00861974"/>
    <w:rsid w:val="00862A90"/>
    <w:rsid w:val="00873ACE"/>
    <w:rsid w:val="008A4B9B"/>
    <w:rsid w:val="008A583B"/>
    <w:rsid w:val="008B08B9"/>
    <w:rsid w:val="008B2D55"/>
    <w:rsid w:val="008D0C34"/>
    <w:rsid w:val="008D26F9"/>
    <w:rsid w:val="008D284D"/>
    <w:rsid w:val="008E295D"/>
    <w:rsid w:val="008E5F4B"/>
    <w:rsid w:val="008F026B"/>
    <w:rsid w:val="008F0907"/>
    <w:rsid w:val="008F0994"/>
    <w:rsid w:val="008F2C4C"/>
    <w:rsid w:val="008F5CE4"/>
    <w:rsid w:val="008F62C3"/>
    <w:rsid w:val="008F6519"/>
    <w:rsid w:val="0090447D"/>
    <w:rsid w:val="00911E00"/>
    <w:rsid w:val="0091796B"/>
    <w:rsid w:val="00917E9C"/>
    <w:rsid w:val="00921958"/>
    <w:rsid w:val="00932652"/>
    <w:rsid w:val="00940039"/>
    <w:rsid w:val="0094354B"/>
    <w:rsid w:val="00953BF8"/>
    <w:rsid w:val="009644B3"/>
    <w:rsid w:val="00970024"/>
    <w:rsid w:val="00974D1D"/>
    <w:rsid w:val="009756CE"/>
    <w:rsid w:val="00976E16"/>
    <w:rsid w:val="0099791F"/>
    <w:rsid w:val="009A2F33"/>
    <w:rsid w:val="009A76CC"/>
    <w:rsid w:val="009C26DB"/>
    <w:rsid w:val="009C3E2D"/>
    <w:rsid w:val="009C633C"/>
    <w:rsid w:val="009C6710"/>
    <w:rsid w:val="009F397B"/>
    <w:rsid w:val="009F7080"/>
    <w:rsid w:val="009F73DA"/>
    <w:rsid w:val="00A10A05"/>
    <w:rsid w:val="00A11FCD"/>
    <w:rsid w:val="00A16946"/>
    <w:rsid w:val="00A16AA6"/>
    <w:rsid w:val="00A26D84"/>
    <w:rsid w:val="00A3041C"/>
    <w:rsid w:val="00A364F7"/>
    <w:rsid w:val="00A36988"/>
    <w:rsid w:val="00A44A3B"/>
    <w:rsid w:val="00A457FE"/>
    <w:rsid w:val="00A51C30"/>
    <w:rsid w:val="00A51EAA"/>
    <w:rsid w:val="00A5399F"/>
    <w:rsid w:val="00A64D18"/>
    <w:rsid w:val="00A73CE9"/>
    <w:rsid w:val="00A85AE0"/>
    <w:rsid w:val="00A91261"/>
    <w:rsid w:val="00A91580"/>
    <w:rsid w:val="00A952E0"/>
    <w:rsid w:val="00A960F6"/>
    <w:rsid w:val="00AA288D"/>
    <w:rsid w:val="00AB186C"/>
    <w:rsid w:val="00AB2DBA"/>
    <w:rsid w:val="00AB2EDE"/>
    <w:rsid w:val="00AB3CBA"/>
    <w:rsid w:val="00AC6557"/>
    <w:rsid w:val="00AD2303"/>
    <w:rsid w:val="00AD2A60"/>
    <w:rsid w:val="00AE6B8C"/>
    <w:rsid w:val="00AF6E15"/>
    <w:rsid w:val="00B02530"/>
    <w:rsid w:val="00B04194"/>
    <w:rsid w:val="00B05EEE"/>
    <w:rsid w:val="00B06812"/>
    <w:rsid w:val="00B1028D"/>
    <w:rsid w:val="00B12FAA"/>
    <w:rsid w:val="00B15E2D"/>
    <w:rsid w:val="00B32420"/>
    <w:rsid w:val="00B32AE0"/>
    <w:rsid w:val="00B32B13"/>
    <w:rsid w:val="00B346D6"/>
    <w:rsid w:val="00B41037"/>
    <w:rsid w:val="00B51C32"/>
    <w:rsid w:val="00B52EAF"/>
    <w:rsid w:val="00B61FA6"/>
    <w:rsid w:val="00B6208E"/>
    <w:rsid w:val="00B63214"/>
    <w:rsid w:val="00B63297"/>
    <w:rsid w:val="00B959C7"/>
    <w:rsid w:val="00BB54F3"/>
    <w:rsid w:val="00BB7420"/>
    <w:rsid w:val="00BC07AB"/>
    <w:rsid w:val="00BC7385"/>
    <w:rsid w:val="00BD14D4"/>
    <w:rsid w:val="00BE0398"/>
    <w:rsid w:val="00BE2722"/>
    <w:rsid w:val="00BE6F3B"/>
    <w:rsid w:val="00C028D6"/>
    <w:rsid w:val="00C069FB"/>
    <w:rsid w:val="00C16537"/>
    <w:rsid w:val="00C24D38"/>
    <w:rsid w:val="00C37142"/>
    <w:rsid w:val="00C469E3"/>
    <w:rsid w:val="00C569C1"/>
    <w:rsid w:val="00C62168"/>
    <w:rsid w:val="00C62E66"/>
    <w:rsid w:val="00C6734B"/>
    <w:rsid w:val="00C71CAF"/>
    <w:rsid w:val="00C74467"/>
    <w:rsid w:val="00C74DC7"/>
    <w:rsid w:val="00C7548F"/>
    <w:rsid w:val="00C768FA"/>
    <w:rsid w:val="00C80C0D"/>
    <w:rsid w:val="00C855AC"/>
    <w:rsid w:val="00C86ABE"/>
    <w:rsid w:val="00C96854"/>
    <w:rsid w:val="00CA0833"/>
    <w:rsid w:val="00CA63CB"/>
    <w:rsid w:val="00CA6B29"/>
    <w:rsid w:val="00CB5474"/>
    <w:rsid w:val="00CB6A34"/>
    <w:rsid w:val="00CC3314"/>
    <w:rsid w:val="00CD544D"/>
    <w:rsid w:val="00CE27BE"/>
    <w:rsid w:val="00CE5569"/>
    <w:rsid w:val="00CE5F26"/>
    <w:rsid w:val="00CE64AA"/>
    <w:rsid w:val="00CF34F9"/>
    <w:rsid w:val="00CF797E"/>
    <w:rsid w:val="00D01C25"/>
    <w:rsid w:val="00D03F73"/>
    <w:rsid w:val="00D14423"/>
    <w:rsid w:val="00D1786D"/>
    <w:rsid w:val="00D23916"/>
    <w:rsid w:val="00D25687"/>
    <w:rsid w:val="00D300DD"/>
    <w:rsid w:val="00D32D8E"/>
    <w:rsid w:val="00D35579"/>
    <w:rsid w:val="00D41DD8"/>
    <w:rsid w:val="00D43856"/>
    <w:rsid w:val="00D44789"/>
    <w:rsid w:val="00D4524E"/>
    <w:rsid w:val="00D4728B"/>
    <w:rsid w:val="00D55DCA"/>
    <w:rsid w:val="00D6327E"/>
    <w:rsid w:val="00D72FC2"/>
    <w:rsid w:val="00D76B12"/>
    <w:rsid w:val="00D777A6"/>
    <w:rsid w:val="00D856AE"/>
    <w:rsid w:val="00D967F7"/>
    <w:rsid w:val="00DA3BD4"/>
    <w:rsid w:val="00DC50A8"/>
    <w:rsid w:val="00DC543E"/>
    <w:rsid w:val="00DD362D"/>
    <w:rsid w:val="00DD41BE"/>
    <w:rsid w:val="00DD5097"/>
    <w:rsid w:val="00DE3E21"/>
    <w:rsid w:val="00DE7830"/>
    <w:rsid w:val="00DF76D5"/>
    <w:rsid w:val="00E06328"/>
    <w:rsid w:val="00E0773F"/>
    <w:rsid w:val="00E10D8D"/>
    <w:rsid w:val="00E12828"/>
    <w:rsid w:val="00E20A42"/>
    <w:rsid w:val="00E231CB"/>
    <w:rsid w:val="00E3454D"/>
    <w:rsid w:val="00E40EDF"/>
    <w:rsid w:val="00E41132"/>
    <w:rsid w:val="00E50D98"/>
    <w:rsid w:val="00E558C0"/>
    <w:rsid w:val="00E65ED1"/>
    <w:rsid w:val="00E75D17"/>
    <w:rsid w:val="00E75E0C"/>
    <w:rsid w:val="00E77A19"/>
    <w:rsid w:val="00E81A7D"/>
    <w:rsid w:val="00E91ED3"/>
    <w:rsid w:val="00E93287"/>
    <w:rsid w:val="00E97616"/>
    <w:rsid w:val="00EA2097"/>
    <w:rsid w:val="00EA459F"/>
    <w:rsid w:val="00EB2E18"/>
    <w:rsid w:val="00EB42F2"/>
    <w:rsid w:val="00EB56CA"/>
    <w:rsid w:val="00ED31B3"/>
    <w:rsid w:val="00EE6230"/>
    <w:rsid w:val="00F172CC"/>
    <w:rsid w:val="00F24FFD"/>
    <w:rsid w:val="00F256D5"/>
    <w:rsid w:val="00F3014F"/>
    <w:rsid w:val="00F31C40"/>
    <w:rsid w:val="00F41B4B"/>
    <w:rsid w:val="00F42111"/>
    <w:rsid w:val="00F43678"/>
    <w:rsid w:val="00F461E8"/>
    <w:rsid w:val="00F53A21"/>
    <w:rsid w:val="00F574EA"/>
    <w:rsid w:val="00F60F20"/>
    <w:rsid w:val="00F622AE"/>
    <w:rsid w:val="00F6586E"/>
    <w:rsid w:val="00F70094"/>
    <w:rsid w:val="00F70D5A"/>
    <w:rsid w:val="00F71E45"/>
    <w:rsid w:val="00F74F1C"/>
    <w:rsid w:val="00F81E28"/>
    <w:rsid w:val="00F832D5"/>
    <w:rsid w:val="00F925A5"/>
    <w:rsid w:val="00F951BF"/>
    <w:rsid w:val="00FA4535"/>
    <w:rsid w:val="00FA46F8"/>
    <w:rsid w:val="00FB5636"/>
    <w:rsid w:val="00FC72D6"/>
    <w:rsid w:val="00FD63C6"/>
    <w:rsid w:val="00FD6E2F"/>
    <w:rsid w:val="00FE256B"/>
    <w:rsid w:val="00FE47CF"/>
    <w:rsid w:val="00FE573F"/>
    <w:rsid w:val="00FE756B"/>
    <w:rsid w:val="00FF4256"/>
    <w:rsid w:val="00FF508A"/>
    <w:rsid w:val="00FF5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F3E5F3-9BFA-448F-82E3-AED39A32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E15"/>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3FE9"/>
    <w:pPr>
      <w:ind w:left="720"/>
      <w:contextualSpacing/>
    </w:pPr>
  </w:style>
  <w:style w:type="character" w:styleId="a4">
    <w:name w:val="Strong"/>
    <w:basedOn w:val="a0"/>
    <w:uiPriority w:val="22"/>
    <w:qFormat/>
    <w:rsid w:val="00D55DCA"/>
    <w:rPr>
      <w:b/>
      <w:bCs/>
    </w:rPr>
  </w:style>
  <w:style w:type="paragraph" w:styleId="a5">
    <w:name w:val="Balloon Text"/>
    <w:basedOn w:val="a"/>
    <w:link w:val="a6"/>
    <w:uiPriority w:val="99"/>
    <w:semiHidden/>
    <w:unhideWhenUsed/>
    <w:rsid w:val="00D55DCA"/>
    <w:rPr>
      <w:rFonts w:ascii="Tahoma" w:hAnsi="Tahoma" w:cs="Tahoma"/>
      <w:sz w:val="16"/>
      <w:szCs w:val="16"/>
    </w:rPr>
  </w:style>
  <w:style w:type="character" w:customStyle="1" w:styleId="a6">
    <w:name w:val="Текст выноски Знак"/>
    <w:basedOn w:val="a0"/>
    <w:link w:val="a5"/>
    <w:uiPriority w:val="99"/>
    <w:semiHidden/>
    <w:rsid w:val="00D55DCA"/>
    <w:rPr>
      <w:rFonts w:ascii="Tahoma" w:eastAsia="Times New Roman" w:hAnsi="Tahoma" w:cs="Tahoma"/>
      <w:sz w:val="16"/>
      <w:szCs w:val="16"/>
      <w:lang w:val="uk-UA" w:eastAsia="ru-RU"/>
    </w:rPr>
  </w:style>
  <w:style w:type="character" w:styleId="a7">
    <w:name w:val="Hyperlink"/>
    <w:basedOn w:val="a0"/>
    <w:uiPriority w:val="99"/>
    <w:unhideWhenUsed/>
    <w:rsid w:val="00554E8E"/>
    <w:rPr>
      <w:color w:val="0000FF"/>
      <w:u w:val="single"/>
    </w:rPr>
  </w:style>
  <w:style w:type="paragraph" w:styleId="a8">
    <w:name w:val="Normal (Web)"/>
    <w:basedOn w:val="a"/>
    <w:uiPriority w:val="99"/>
    <w:rsid w:val="002012AF"/>
    <w:pPr>
      <w:spacing w:before="100" w:beforeAutospacing="1" w:after="100" w:afterAutospacing="1"/>
    </w:pPr>
    <w:rPr>
      <w:lang w:val="ru-RU"/>
    </w:rPr>
  </w:style>
  <w:style w:type="character" w:styleId="a9">
    <w:name w:val="Emphasis"/>
    <w:basedOn w:val="a0"/>
    <w:uiPriority w:val="20"/>
    <w:qFormat/>
    <w:rsid w:val="002012AF"/>
    <w:rPr>
      <w:i/>
      <w:iCs/>
    </w:rPr>
  </w:style>
  <w:style w:type="table" w:styleId="aa">
    <w:name w:val="Table Grid"/>
    <w:basedOn w:val="a1"/>
    <w:uiPriority w:val="59"/>
    <w:rsid w:val="001B0E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701D6A"/>
    <w:pPr>
      <w:suppressAutoHyphens/>
    </w:pPr>
    <w:rPr>
      <w:rFonts w:ascii="Calibri" w:eastAsia="SimSun" w:hAnsi="Calibri" w:cs="SimSun"/>
      <w:lang w:eastAsia="ar-SA"/>
    </w:rPr>
  </w:style>
  <w:style w:type="paragraph" w:styleId="ac">
    <w:name w:val="header"/>
    <w:basedOn w:val="a"/>
    <w:link w:val="ad"/>
    <w:uiPriority w:val="99"/>
    <w:unhideWhenUsed/>
    <w:rsid w:val="00151E06"/>
    <w:pPr>
      <w:tabs>
        <w:tab w:val="center" w:pos="4677"/>
        <w:tab w:val="right" w:pos="9355"/>
      </w:tabs>
    </w:pPr>
  </w:style>
  <w:style w:type="character" w:customStyle="1" w:styleId="ad">
    <w:name w:val="Верхний колонтитул Знак"/>
    <w:basedOn w:val="a0"/>
    <w:link w:val="ac"/>
    <w:uiPriority w:val="99"/>
    <w:rsid w:val="00151E06"/>
    <w:rPr>
      <w:rFonts w:ascii="Times New Roman" w:eastAsia="Times New Roman" w:hAnsi="Times New Roman" w:cs="Times New Roman"/>
      <w:sz w:val="24"/>
      <w:szCs w:val="24"/>
      <w:lang w:val="uk-UA" w:eastAsia="ru-RU"/>
    </w:rPr>
  </w:style>
  <w:style w:type="paragraph" w:styleId="ae">
    <w:name w:val="footer"/>
    <w:basedOn w:val="a"/>
    <w:link w:val="af"/>
    <w:uiPriority w:val="99"/>
    <w:unhideWhenUsed/>
    <w:rsid w:val="00151E06"/>
    <w:pPr>
      <w:tabs>
        <w:tab w:val="center" w:pos="4677"/>
        <w:tab w:val="right" w:pos="9355"/>
      </w:tabs>
    </w:pPr>
  </w:style>
  <w:style w:type="character" w:customStyle="1" w:styleId="af">
    <w:name w:val="Нижний колонтитул Знак"/>
    <w:basedOn w:val="a0"/>
    <w:link w:val="ae"/>
    <w:uiPriority w:val="99"/>
    <w:rsid w:val="00151E06"/>
    <w:rPr>
      <w:rFonts w:ascii="Times New Roman" w:eastAsia="Times New Roman" w:hAnsi="Times New Roman" w:cs="Times New Roman"/>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496473">
      <w:bodyDiv w:val="1"/>
      <w:marLeft w:val="0"/>
      <w:marRight w:val="0"/>
      <w:marTop w:val="0"/>
      <w:marBottom w:val="0"/>
      <w:divBdr>
        <w:top w:val="none" w:sz="0" w:space="0" w:color="auto"/>
        <w:left w:val="none" w:sz="0" w:space="0" w:color="auto"/>
        <w:bottom w:val="none" w:sz="0" w:space="0" w:color="auto"/>
        <w:right w:val="none" w:sz="0" w:space="0" w:color="auto"/>
      </w:divBdr>
    </w:div>
    <w:div w:id="1050421090">
      <w:bodyDiv w:val="1"/>
      <w:marLeft w:val="0"/>
      <w:marRight w:val="0"/>
      <w:marTop w:val="0"/>
      <w:marBottom w:val="0"/>
      <w:divBdr>
        <w:top w:val="none" w:sz="0" w:space="0" w:color="auto"/>
        <w:left w:val="none" w:sz="0" w:space="0" w:color="auto"/>
        <w:bottom w:val="none" w:sz="0" w:space="0" w:color="auto"/>
        <w:right w:val="none" w:sz="0" w:space="0" w:color="auto"/>
      </w:divBdr>
    </w:div>
    <w:div w:id="2077504819">
      <w:bodyDiv w:val="1"/>
      <w:marLeft w:val="0"/>
      <w:marRight w:val="0"/>
      <w:marTop w:val="0"/>
      <w:marBottom w:val="0"/>
      <w:divBdr>
        <w:top w:val="none" w:sz="0" w:space="0" w:color="auto"/>
        <w:left w:val="none" w:sz="0" w:space="0" w:color="auto"/>
        <w:bottom w:val="none" w:sz="0" w:space="0" w:color="auto"/>
        <w:right w:val="none" w:sz="0" w:space="0" w:color="auto"/>
      </w:divBdr>
      <w:divsChild>
        <w:div w:id="527959661">
          <w:marLeft w:val="-15"/>
          <w:marRight w:val="0"/>
          <w:marTop w:val="0"/>
          <w:marBottom w:val="0"/>
          <w:divBdr>
            <w:top w:val="none" w:sz="0" w:space="0" w:color="auto"/>
            <w:left w:val="none" w:sz="0" w:space="0" w:color="auto"/>
            <w:bottom w:val="none" w:sz="0" w:space="0" w:color="auto"/>
            <w:right w:val="none" w:sz="0" w:space="0" w:color="auto"/>
          </w:divBdr>
        </w:div>
      </w:divsChild>
    </w:div>
    <w:div w:id="207913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B2A8A-67DC-4295-80F3-14E010601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4887</Words>
  <Characters>2786</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7658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УТЮК Євгенія</cp:lastModifiedBy>
  <cp:revision>3</cp:revision>
  <cp:lastPrinted>2025-03-03T14:08:00Z</cp:lastPrinted>
  <dcterms:created xsi:type="dcterms:W3CDTF">2025-03-03T15:07:00Z</dcterms:created>
  <dcterms:modified xsi:type="dcterms:W3CDTF">2025-03-03T15:08:00Z</dcterms:modified>
</cp:coreProperties>
</file>