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(відповідно до пункту 4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1 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tbl>
      <w:tblPr>
        <w:tblStyle w:val="a4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5"/>
        <w:gridCol w:w="7125"/>
      </w:tblGrid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Послуги із технічної охорони об’єктів (Спостереження за засобами охоронної та тривожної сигналізації, їх технічне обслуговування та реагування на тривожні сповіщення нарядів реагування) </w:t>
            </w:r>
            <w:bookmarkStart w:id="0" w:name="_Hlk165624852"/>
            <w:bookmarkStart w:id="1" w:name="_Hlk165308767"/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за кодом ДК 021:2015 – </w:t>
            </w:r>
            <w:bookmarkEnd w:id="0"/>
            <w:bookmarkEnd w:id="1"/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6"/>
                <w:szCs w:val="26"/>
              </w:rPr>
              <w:t>79710000-4 Охоронні послуги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>(Лот №1 Послуги із спостереження за засобами охоронної сигналізації, їх технічне обслуговування та реагування на тривожні сповіщення нарядів реагування;</w:t>
            </w:r>
          </w:p>
          <w:p>
            <w:pPr>
              <w:pStyle w:val="Normal"/>
              <w:tabs>
                <w:tab w:val="clear" w:pos="708"/>
                <w:tab w:val="left" w:pos="9071" w:leader="none"/>
              </w:tabs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Лот №2 Послуг із спостереження за засобами  тривожної сигналізації, їх технічне обслуговування та реагування на тривожні сповіщення нарядів реагування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)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Відкриті торги з особливостями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 xml:space="preserve">UA-2025-01-07-007171-a 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en-US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en-US" w:eastAsia="ru-RU" w:bidi="ar-SA"/>
              </w:rPr>
              <w:t>8 8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en-US" w:eastAsia="ru-RU" w:bidi="ar-SA"/>
              </w:rPr>
              <w:t>00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en-US" w:eastAsia="ru-RU"/>
              </w:rPr>
              <w:t>,00 (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вісім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десят вісім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тисяч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вісімсот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гривень 00 копійок) з ПДВ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125" w:type="dxa"/>
            <w:tcBorders/>
          </w:tcPr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 </w:t>
            </w:r>
            <w:hyperlink r:id="rId2">
              <w:r>
                <w:rPr>
                  <w:rFonts w:eastAsia="Times New Roman" w:cs="Times New Roman" w:ascii="Times New Roman" w:hAnsi="Times New Roman"/>
                  <w:i/>
                  <w:sz w:val="25"/>
                  <w:szCs w:val="25"/>
                  <w:lang w:eastAsia="ru-RU"/>
                </w:rPr>
                <w:t>https</w:t>
              </w:r>
            </w:hyperlink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://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zakon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gov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ua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show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v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0275915-20#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Text.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 xml:space="preserve"> 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Очікувана вартість сформована на підставі 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>з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uk-UA" w:eastAsia="ru-RU" w:bidi="ar-SA"/>
              </w:rPr>
              <w:t>дійснення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 xml:space="preserve"> пошук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>, зб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uk-UA" w:eastAsia="ru-RU" w:bidi="ar-SA"/>
              </w:rPr>
              <w:t>ору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 xml:space="preserve"> та аналіз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 xml:space="preserve"> загальнодоступної інформації </w:t>
            </w: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 xml:space="preserve"> що міститься в мережі Інтернет у відкритому доступі, в тому числі на сайтах  постачальників відповідної 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ru-RU" w:eastAsia="en-US" w:bidi="ar-SA"/>
              </w:rPr>
              <w:t>послуги</w:t>
            </w: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 xml:space="preserve">, в електронних каталогах, 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ru-RU" w:eastAsia="en-US" w:bidi="ar-SA"/>
              </w:rPr>
              <w:t xml:space="preserve">та </w:t>
            </w: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 xml:space="preserve"> в електронній системі закупівель "Prozorro", 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враховуючи усі технічні, якісні та кількісні характеристики предмета закупівлі, 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що зазначені 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>в службовій записці  від ініціатора закупівлі .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/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 xml:space="preserve">Послуги із технічної охорони об’єктів (Спостереження за засобами охоронної та тривожної сигналізації, їх технічне обслуговування та реагування на тривожні сповіщення нарядів реагування)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від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07.01.2025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Строк надання послуг: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з моменту підписання договору до 31 грудня 2025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Кількість послуг: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 w:eastAsia="ru-RU"/>
              </w:rPr>
              <w:t>Лот №1 Послуги із спостереження за засобами охоронної сигналізації, їх технічне обслуговування та реагування на тривожні сповіщення нарядів реагування — 3 (три) послуги;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Лот №2 Послуг із спостереження за засобами  тривожної сигналізації, їх технічне обслуговування та реагування на тривожні сповіщення нарядів реагування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 xml:space="preserve"> —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7 (сім) послуг.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uk-UA" w:eastAsia="ru-RU"/>
              </w:rPr>
              <w:t>Місце надання послуг: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 xml:space="preserve">Лот №1 Послуги із спостереження за засобами охоронної сигналізації, їх технічне обслуговування та реагування на тривожні сповіщення нарядів реагування -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0"/>
                <w:szCs w:val="20"/>
                <w:u w:val="none"/>
                <w:lang w:val="uk-UA" w:eastAsia="ru-RU"/>
              </w:rPr>
              <w:t>Хмельницький відділ надання безоплатної правничої допомоги (Хмельницька область, м. Хмельницький, вул. Соборна, буд.75) (2 поверх), Кам’янець-Подільський відділ надання безоплатної правничої допомоги (Хмельницька область, м. Кам’янець – Подільський, вул. Івана Мазепи буд.44) (3 та 4 поверх) та Шепетівський відділ надання безоплатної правничої допомоги (Хмельницька область, м. Шепетівка, вул. Героїв Небесної Сотні, буд. 44) (1 поверх).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0"/>
                <w:szCs w:val="20"/>
                <w:u w:val="none"/>
                <w:lang w:val="uk-UA" w:eastAsia="ru-RU"/>
              </w:rPr>
              <w:t>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0"/>
                <w:szCs w:val="20"/>
                <w:u w:val="none"/>
                <w:lang w:val="uk-UA" w:eastAsia="ru-RU"/>
              </w:rPr>
              <w:t>Лот №2 Послуг із спостереження за засобами  тривожної сигналізації, їх технічне обслуговування та реагування на тривожні сповіщення нарядів реагування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0"/>
                <w:szCs w:val="20"/>
                <w:u w:val="none"/>
                <w:lang w:val="uk-UA" w:eastAsia="ru-RU"/>
              </w:rPr>
              <w:t xml:space="preserve"> -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/>
                <w:iCs/>
                <w:sz w:val="20"/>
                <w:szCs w:val="20"/>
                <w:u w:val="none"/>
                <w:lang w:val="uk-UA" w:eastAsia="ru-RU"/>
              </w:rPr>
              <w:t>Сектор  “Хмельницьке бюро правничої допомоги” (Хмельницька область, м. Хмельницький, вул. Соборна, буд. 75) ; Сектор  “Кам’янець — Подільське бюро правничої допомоги” (Хмельницька область, м. Кам’янець — Подільський, вул. Івана Мазепи, буд. 44) ; Сектор  “Шепетівське бюро правничої допомоги” (Хмельницька область, м. Шепетівка, вул. Героїв Небесної Сотні, буд. 44) ;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0"/>
                <w:szCs w:val="20"/>
                <w:u w:val="none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/>
                <w:iCs/>
                <w:sz w:val="20"/>
                <w:szCs w:val="20"/>
                <w:u w:val="none"/>
                <w:lang w:val="uk-UA" w:eastAsia="ru-RU"/>
              </w:rPr>
              <w:t>Сектор  “Полонське бюро правничої допомоги”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0"/>
                <w:szCs w:val="20"/>
                <w:u w:val="none"/>
                <w:lang w:val="uk-UA" w:eastAsia="ru-RU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/>
                <w:iCs/>
                <w:sz w:val="20"/>
                <w:szCs w:val="20"/>
                <w:u w:val="none"/>
                <w:lang w:val="uk-UA" w:eastAsia="ru-RU"/>
              </w:rPr>
              <w:t>Хмельницька область, м. Полонне, вул. Лесі Українки, буд. 101);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0"/>
                <w:szCs w:val="20"/>
                <w:u w:val="none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/>
                <w:iCs/>
                <w:sz w:val="20"/>
                <w:szCs w:val="20"/>
                <w:u w:val="none"/>
                <w:lang w:val="uk-UA" w:eastAsia="ru-RU"/>
              </w:rPr>
              <w:t>Сектор  “Славутське бюро правничої допомоги”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0"/>
                <w:szCs w:val="20"/>
                <w:u w:val="none"/>
                <w:lang w:val="uk-UA" w:eastAsia="ru-RU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/>
                <w:iCs/>
                <w:sz w:val="20"/>
                <w:szCs w:val="20"/>
                <w:u w:val="none"/>
                <w:lang w:val="uk-UA" w:eastAsia="ru-RU"/>
              </w:rPr>
              <w:t>Хмельницька область, м. Славута, вул. Миру, буд. 15); Сектор  “Ізяславське бюро правничої допомоги (Хмельницька область, м. Ізяслав, вул. Миколи Микитюка, буд. 16а)  та Сектор “Старокостянтинівське  бюро правничої до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/>
                <w:iCs/>
                <w:sz w:val="20"/>
                <w:szCs w:val="20"/>
                <w:u w:val="none"/>
                <w:lang w:val="uk-UA" w:eastAsia="ru-RU"/>
              </w:rPr>
              <w:t>)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/>
                <w:iCs/>
                <w:sz w:val="20"/>
                <w:szCs w:val="20"/>
                <w:u w:val="none"/>
                <w:lang w:val="uk-UA" w:eastAsia="ru-RU"/>
              </w:rPr>
              <w:t>помоги (Хмельницька область, м. Старокостянтинів, вул. Миру, буд. 36).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uk-UA" w:eastAsia="ru-RU"/>
              </w:rPr>
              <w:t>Вимоги:</w:t>
            </w:r>
          </w:p>
          <w:p>
            <w:pPr>
              <w:pStyle w:val="Normal"/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position w:val="0"/>
                <w:sz w:val="26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1. Учасник повинен мати власний </w:t>
            </w:r>
            <w:r>
              <w:rPr>
                <w:rFonts w:ascii="Times New Roman" w:hAnsi="Times New Roman"/>
                <w:b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>сертифікований пункт цілодобового спостереження</w:t>
            </w: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>, який відповідає</w:t>
            </w:r>
            <w:r>
              <w:rPr>
                <w:rFonts w:ascii="Times New Roman" w:hAnsi="Times New Roman"/>
                <w:b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вимогам Державних стандартів України, а саме ДСТУ ЕN 50518:2019 та який виданий відповідним органом з сертифікації акредитованим національним органом України з акредитації. </w:t>
            </w:r>
            <w:r>
              <w:rPr>
                <w:rFonts w:ascii="Times New Roman" w:hAnsi="Times New Roman"/>
                <w:bCs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Надати копію </w:t>
            </w: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>сертифіката відповідності дійсний протягом 2025 року.</w:t>
            </w:r>
          </w:p>
          <w:p>
            <w:pPr>
              <w:pStyle w:val="Normal"/>
              <w:spacing w:lineRule="auto" w:line="240" w:before="0" w:after="0"/>
              <w:ind w:left="0" w:hanging="0"/>
              <w:jc w:val="both"/>
              <w:rPr>
                <w:rFonts w:eastAsia="Tahoma"/>
                <w:bCs/>
                <w:color w:val="000000"/>
              </w:rPr>
            </w:pP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2. Учасник повинен мати сертифікат відповідності послуг, які підтверджують якість надання послуг з технічного обслуговування систем охоронної сигналізації у відповідності до вимог:  </w:t>
            </w:r>
            <w:r>
              <w:rPr>
                <w:rStyle w:val="Fontstyle01"/>
                <w:rFonts w:eastAsia="Tahoma" w:ascii="Times New Roman" w:hAnsi="Times New Roman"/>
                <w:b w:val="false"/>
                <w:bCs/>
                <w:i/>
                <w:iCs/>
                <w:position w:val="0"/>
                <w:sz w:val="22"/>
                <w:sz w:val="26"/>
                <w:szCs w:val="26"/>
                <w:vertAlign w:val="baseline"/>
              </w:rPr>
              <w:t>ДСТУ С</w:t>
            </w:r>
            <w:r>
              <w:rPr>
                <w:rStyle w:val="Fontstyle01"/>
                <w:rFonts w:eastAsia="Tahoma" w:ascii="Times New Roman" w:hAnsi="Times New Roman"/>
                <w:b w:val="false"/>
                <w:bCs/>
                <w:i/>
                <w:iCs/>
                <w:position w:val="0"/>
                <w:sz w:val="22"/>
                <w:sz w:val="26"/>
                <w:szCs w:val="26"/>
                <w:vertAlign w:val="baseline"/>
                <w:lang w:val="en-US"/>
              </w:rPr>
              <w:t>L</w:t>
            </w:r>
            <w:r>
              <w:rPr>
                <w:rStyle w:val="Fontstyle01"/>
                <w:rFonts w:eastAsia="Tahoma" w:ascii="Times New Roman" w:hAnsi="Times New Roman"/>
                <w:b w:val="false"/>
                <w:bCs/>
                <w:i/>
                <w:iCs/>
                <w:position w:val="0"/>
                <w:sz w:val="22"/>
                <w:sz w:val="26"/>
                <w:szCs w:val="26"/>
                <w:vertAlign w:val="baseline"/>
              </w:rPr>
              <w:t>С/Т</w:t>
            </w:r>
            <w:r>
              <w:rPr>
                <w:rStyle w:val="Fontstyle01"/>
                <w:rFonts w:eastAsia="Tahoma" w:ascii="Times New Roman" w:hAnsi="Times New Roman"/>
                <w:b w:val="false"/>
                <w:bCs/>
                <w:i/>
                <w:iCs/>
                <w:position w:val="0"/>
                <w:sz w:val="22"/>
                <w:sz w:val="26"/>
                <w:szCs w:val="26"/>
                <w:vertAlign w:val="baseline"/>
                <w:lang w:val="en-US"/>
              </w:rPr>
              <w:t>S</w:t>
            </w:r>
            <w:r>
              <w:rPr>
                <w:rStyle w:val="Fontstyle01"/>
                <w:rFonts w:eastAsia="Tahoma" w:ascii="Times New Roman" w:hAnsi="Times New Roman"/>
                <w:b w:val="false"/>
                <w:bCs/>
                <w:i/>
                <w:iCs/>
                <w:position w:val="0"/>
                <w:sz w:val="22"/>
                <w:sz w:val="26"/>
                <w:szCs w:val="26"/>
                <w:vertAlign w:val="baseline"/>
              </w:rPr>
              <w:t xml:space="preserve"> 50131-7:2019</w:t>
            </w:r>
            <w:r>
              <w:rPr>
                <w:rStyle w:val="Fontstyle21"/>
                <w:rFonts w:ascii="Times New Roman" w:hAnsi="Times New Roman"/>
                <w:i/>
                <w:iCs/>
                <w:position w:val="0"/>
                <w:sz w:val="22"/>
                <w:sz w:val="26"/>
                <w:szCs w:val="26"/>
                <w:vertAlign w:val="baseline"/>
              </w:rPr>
              <w:t xml:space="preserve">. Системи охоронної сигналізації. Частина 7. Правила застосування; ДСТУ 4030-2001 Системи тривожної сигналізації. Системи охоронного призначення; ДСТУ </w:t>
            </w:r>
            <w:r>
              <w:rPr>
                <w:rStyle w:val="Fontstyle21"/>
                <w:rFonts w:ascii="Times New Roman" w:hAnsi="Times New Roman"/>
                <w:i/>
                <w:iCs/>
                <w:position w:val="0"/>
                <w:sz w:val="22"/>
                <w:sz w:val="26"/>
                <w:szCs w:val="26"/>
                <w:vertAlign w:val="baseline"/>
                <w:lang w:val="en-US"/>
              </w:rPr>
              <w:t>EN</w:t>
            </w:r>
            <w:r>
              <w:rPr>
                <w:rStyle w:val="Fontstyle21"/>
                <w:rFonts w:ascii="Times New Roman" w:hAnsi="Times New Roman"/>
                <w:i/>
                <w:iCs/>
                <w:position w:val="0"/>
                <w:sz w:val="22"/>
                <w:sz w:val="26"/>
                <w:szCs w:val="26"/>
                <w:vertAlign w:val="baseline"/>
              </w:rPr>
              <w:t xml:space="preserve"> 16763:2017 Послуги та роботи щодо систем протипожежного захисту та систем охоронного призначення –</w:t>
            </w: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 виданий відповідним органом з сертифікації акредитованим національним органом України з акредитації. </w:t>
            </w:r>
            <w:r>
              <w:rPr>
                <w:rFonts w:ascii="Times New Roman" w:hAnsi="Times New Roman"/>
                <w:bCs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Надати копію </w:t>
            </w: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сертифіката відповідності. </w:t>
            </w:r>
          </w:p>
          <w:p>
            <w:pPr>
              <w:pStyle w:val="ListParagraph"/>
              <w:spacing w:lineRule="auto" w:line="240"/>
              <w:ind w:left="0" w:hanging="0"/>
              <w:jc w:val="both"/>
              <w:rPr>
                <w:rFonts w:ascii="Times New Roman" w:hAnsi="Times New Roman"/>
                <w:position w:val="0"/>
                <w:sz w:val="26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3. Учасник повинен мати Сертифікат на систему менеджменту якості стосовно: </w:t>
            </w:r>
            <w:bookmarkStart w:id="2" w:name="_Hlk89783170"/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>діяльності у сфері охорони громадського порядку та безпеки; охоронної діяльності; проектування, монтажу та технічного обслуговування систем охоронної сигналізації, контролю доступу та охоронних теле (відео) систем</w:t>
            </w:r>
            <w:bookmarkEnd w:id="2"/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 ISO 9001:2015 «Системи менеджменту якості. Вимоги» (ДСТУ ISO 9001:2015 “Системи управління якістю. Вимоги”, IDT), який буде чинним протягом 2025 року ( необхідно надати копію у складі тендерної пропозиції).</w:t>
            </w:r>
          </w:p>
          <w:p>
            <w:pPr>
              <w:pStyle w:val="ListParagraph"/>
              <w:widowControl w:val="false"/>
              <w:suppressAutoHyphens w:val="false"/>
              <w:spacing w:lineRule="auto" w:line="240" w:before="0" w:after="200"/>
              <w:ind w:left="0" w:hanging="0"/>
              <w:contextualSpacing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2"/>
                <w:position w:val="0"/>
                <w:sz w:val="26"/>
                <w:sz w:val="26"/>
                <w:szCs w:val="26"/>
                <w:vertAlign w:val="baseline"/>
                <w:lang w:val="uk-UA" w:eastAsia="ru-RU"/>
              </w:rPr>
              <w:t>4. Учасник повинен мати Сертифікат на систему екологічного менеджменту: діяльності у сфері охорони громадського порядку та безпеки;</w:t>
            </w:r>
            <w:r>
              <w:rPr>
                <w:rFonts w:eastAsia="Times New Roman" w:cs="Times New Roman" w:ascii="Times New Roman" w:hAnsi="Times New Roman"/>
                <w:i/>
                <w:iCs/>
                <w:kern w:val="2"/>
                <w:position w:val="0"/>
                <w:sz w:val="26"/>
                <w:sz w:val="26"/>
                <w:szCs w:val="26"/>
                <w:vertAlign w:val="baselin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kern w:val="2"/>
                <w:position w:val="0"/>
                <w:sz w:val="26"/>
                <w:sz w:val="26"/>
                <w:szCs w:val="26"/>
                <w:vertAlign w:val="baseline"/>
                <w:lang w:val="uk-UA" w:eastAsia="ru-RU"/>
              </w:rPr>
              <w:t>охоронної діяльності;</w:t>
            </w:r>
            <w:r>
              <w:rPr>
                <w:rFonts w:eastAsia="Times New Roman" w:cs="Times New Roman" w:ascii="Times New Roman" w:hAnsi="Times New Roman"/>
                <w:i/>
                <w:iCs/>
                <w:kern w:val="2"/>
                <w:position w:val="0"/>
                <w:sz w:val="26"/>
                <w:sz w:val="26"/>
                <w:szCs w:val="26"/>
                <w:vertAlign w:val="baselin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kern w:val="2"/>
                <w:position w:val="0"/>
                <w:sz w:val="26"/>
                <w:sz w:val="26"/>
                <w:szCs w:val="26"/>
                <w:vertAlign w:val="baseline"/>
                <w:lang w:val="uk-UA" w:eastAsia="ru-RU"/>
              </w:rPr>
              <w:t>проектування, монтажу та технічного обслуговування систем охоронної сигналізації, контролю доступу та охоронних теле (відео) систем ISO 14001:2015 «Системи екологічного менеджменту. Вимоги та настанови до застосування» (ДСТУ ISO 14001:2015 “Системи екологічного управління. Вимоги та настанови щодо застосування”, IDT), який буде чинним протягом 2025 року (необхідно надати копію у складі тендерної пропозиції).</w:t>
            </w:r>
          </w:p>
        </w:tc>
      </w:tr>
    </w:tbl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uk-UA" w:eastAsia="ru-RU"/>
        </w:rPr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Style15">
    <w:name w:val="Гіперпосилання"/>
    <w:rPr>
      <w:color w:val="000080"/>
      <w:u w:val="single"/>
      <w:lang w:val="zxx" w:eastAsia="zxx" w:bidi="zxx"/>
    </w:rPr>
  </w:style>
  <w:style w:type="character" w:styleId="Fontstyle01">
    <w:name w:val="fontstyle01"/>
    <w:qFormat/>
    <w:rPr>
      <w:rFonts w:ascii="TimesNewRomanPS-BoldMT" w:hAnsi="TimesNewRomanPS-BoldMT"/>
      <w:b/>
      <w:bCs w:val="false"/>
      <w:color w:val="000000"/>
      <w:sz w:val="22"/>
    </w:rPr>
  </w:style>
  <w:style w:type="character" w:styleId="Fontstyle21">
    <w:name w:val="fontstyle21"/>
    <w:qFormat/>
    <w:rPr>
      <w:rFonts w:ascii="TimesNewRomanPSMT" w:hAnsi="TimesNewRomanPSMT"/>
      <w:color w:val="000000"/>
      <w:sz w:val="22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75f8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d945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674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_blan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Application>LibreOffice/6.4.1.2$Windows_x86 LibreOffice_project/4d224e95b98b138af42a64d84056446d09082932</Application>
  <Pages>3</Pages>
  <Words>824</Words>
  <Characters>5937</Characters>
  <CharactersWithSpaces>6759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2024-10-28T18:52:00Z</dcterms:created>
  <dc:creator>Пользователь</dc:creator>
  <dc:description/>
  <dc:language>uk-UA</dc:language>
  <cp:lastModifiedBy/>
  <cp:lastPrinted>2025-01-09T16:14:29Z</cp:lastPrinted>
  <dcterms:modified xsi:type="dcterms:W3CDTF">2025-01-09T16:15:10Z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