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4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125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 </w:t>
            </w:r>
            <w:bookmarkStart w:id="0" w:name="_Hlk165624852"/>
            <w:bookmarkStart w:id="1" w:name="_Hlk165308767"/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за кодом ДК 021:2015 – </w:t>
            </w:r>
            <w:bookmarkEnd w:id="0"/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6"/>
                <w:szCs w:val="26"/>
              </w:rPr>
              <w:t>79710000-4 Охоронні послуги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>(Лот №1 Послуги із спостереження за засобами охоронної сигналізації,  технічне обслуговування та реагування на тривожні сповіщення нарядів реагування;</w:t>
            </w:r>
          </w:p>
          <w:p>
            <w:pPr>
              <w:pStyle w:val="Normal"/>
              <w:tabs>
                <w:tab w:val="clear" w:pos="708"/>
                <w:tab w:val="left" w:pos="9071" w:leader="none"/>
              </w:tabs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Лот №2 Послуг із спостереження за засобами  тривожної сигналізації,  технічне обслуговування та реагування на тривожні сповіщення нарядів реагування)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Arial;Tahoma;Helvetica;Liberation Sans;sans-serif" w:hAnsi="Arial;Tahoma;Helvetica;Liberation Sans;sans-serif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0"/>
                <w:szCs w:val="26"/>
                <w:lang w:val="uk-UA" w:eastAsia="ru-RU"/>
              </w:rPr>
              <w:t>UA-2025-01-23-019327-a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en-US" w:eastAsia="ru-RU" w:bidi="ar-SA"/>
              </w:rPr>
              <w:t>52 800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en-US"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п’ятдесят дві тисячі вісімсот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hyperlink r:id="rId2">
              <w:r>
                <w:rPr>
                  <w:rFonts w:eastAsia="Times New Roman" w:cs="Times New Roman" w:ascii="Times New Roman" w:hAnsi="Times New Roman"/>
                  <w:i/>
                  <w:sz w:val="25"/>
                  <w:szCs w:val="25"/>
                  <w:lang w:eastAsia="ru-RU"/>
                </w:rPr>
                <w:t>https</w:t>
              </w:r>
            </w:hyperlink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://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zakon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gov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ua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show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0275915-20#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Text.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Очікувана вартість сформована на підставі 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дійснення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пошуку, зб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ору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та аналізу загальнодоступної інформації 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 що міститься в мережі Інтернет у відкритому доступі, в тому числі на сайтах  постачальників відповідної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ru-RU" w:eastAsia="en-US" w:bidi="ar-SA"/>
              </w:rPr>
              <w:t>послуги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, в електронних каталогах,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та 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 в електронній системі закупівель "Prozorro",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враховуючи усі технічні, якісні та кількісні характеристики предмета закупівлі, що зазначені  в службовій записці  від ініціатора закупівлі 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22.01.2025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року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№Вн/10/68.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2025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 xml:space="preserve">Лот №1 Послуги із спостереження за засобами охоронної сигналізації,  технічне обслуговування та реагування на тривожні сповіщення нарядів реагування — 1 (одна) послуга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на три об’єкти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Лот №2 Послуг із спостереження за засобами  тривожної сигналізації,  технічне обслуговування та реагування на тривожні сповіщення нарядів реагування —  1 (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6"/>
                <w:szCs w:val="26"/>
                <w:u w:val="none"/>
                <w:lang w:val="uk-UA" w:eastAsia="ru-RU" w:bidi="ar-SA"/>
              </w:rPr>
              <w:t>одна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) послуга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на три об’єкти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uk-UA" w:eastAsia="ru-RU"/>
              </w:rPr>
              <w:t>Місце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Лот №1 Послуги із спостереження за засобами охоронної сигналізації,  технічне обслуговування та реагування на тривожні сповіщення нарядів реагування 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position w:val="0"/>
                <w:sz w:val="20"/>
                <w:sz w:val="20"/>
                <w:szCs w:val="20"/>
                <w:u w:val="none"/>
                <w:vertAlign w:val="baseline"/>
                <w:lang w:val="uk-UA" w:eastAsia="ru-RU"/>
              </w:rPr>
              <w:t>Орендоване нежитлове приміщення (офіс) за адресою:Черкаська область, м. Золотоноша, вул. Новоселівська, буд1 (2 поверх); Черкаська область, смт Чорнобай, вул. Центральна, буд.211 (2 поверх), Черкаська область, м. Сміла, буд. Соборна, 96А (1 поверх);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u w:val="none"/>
                <w:lang w:val="uk-UA" w:eastAsia="ru-RU"/>
              </w:rPr>
              <w:t xml:space="preserve">Лот №2 Послуг із спостереження за засобами  тривожної сигналізації,  технічне обслуговування та реагування на тривожні сповіщення нарядів реагування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position w:val="0"/>
                <w:sz w:val="20"/>
                <w:sz w:val="20"/>
                <w:szCs w:val="20"/>
                <w:u w:val="none"/>
                <w:vertAlign w:val="baseline"/>
                <w:lang w:val="uk-UA" w:eastAsia="ru-RU"/>
              </w:rPr>
              <w:t>Орендоване нежитлове приміщення (офіс) Сектор  “Золотоніське бюро правничої допомоги” Черкаська область, м. Золотоноша, вул. Новоселівська, буд. 1; Орендоване нежитлове приміщення (офіс) Сектор  “Смілянське  бюро правничої допомоги” Черкаська область, м. Сміла, вул. Соборна, буд. 96А; Орендоване нежитлове приміщення (офіс) Сектор  “Черкаське бюро правничої допомоги” Черкаська область, м. Черкаси, вул. Гоголя, буд. 221.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uk-UA" w:eastAsia="ru-RU"/>
              </w:rPr>
              <w:t>Вимоги: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kern w:val="0"/>
                <w:sz w:val="24"/>
                <w:szCs w:val="24"/>
                <w:lang w:val="uk-UA" w:eastAsia="ru-RU" w:bidi="ar-SA"/>
              </w:rPr>
              <w:t>Н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аявність необхідного обладнання та матеріально-технічної бази (учасник повинен мати спеціальний одяг зі знаками розрізнення, спеціальні засоби самооборони, автомобілі, обладнані відповідно до ДСТУ 3849:2018. Довідка повинна містити інформацію про кількість груп швидкого реагування; марки, державні номери та кількість транспорту реагування, що знаходиться у власності Учасника та використовується цими групами, інформацію про спеціальні засоби самооборони, засоби зв’язку, спецодяг. У складі пропозиції Учасник надає копії свідоцтва про державні реєстрацію транспортних засобів. У разі використання партнерської матеріально-технічної бази, нарядів реагування, Учасник має підтвердити право на використання останніх.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Tahoma"/>
                <w:bCs/>
                <w:color w:val="00000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 xml:space="preserve">2. </w:t>
            </w:r>
            <w:r>
              <w:rPr>
                <w:rFonts w:eastAsia="Calibri" w:cs="" w:ascii="Times New Roman" w:hAnsi="Times New Roman" w:cstheme="minorBidi" w:eastAsiaTheme="minorHAnsi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ідповідність пункту централізованого спостереження вимогам державних стандартів України ДСТУ EN 50518:2019 (EN 50518:2019, IDT) «Пункт централізованого спостереження в якості центру спостереження та приймання тривожних сповіщень категорії І і послуги з централізованого спостереження за підоохоронними об’єктами». На підтвердження Учасник в складі пропозиції надає копію зазначеного сертифікату відповідності. 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Пульт централізованого спостереження має відповідати вимогам державних стандартів України ДСТУ EN 50518:2019 (EN 50518:2019, IDT)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«Пункт централізованого спостереження в якості центру спостереження та приймання тривожних сповіщень категорії І і послуги з централізованого спостереження за підоохоронними об’єктами»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 xml:space="preserve"> 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 xml:space="preserve">Автомобілі, які використовуються для надання послуг в нарядах швидкого реагування повинні бути обладнані відповідно до вимог ДСТУ 3849:2018, «Кольорографічні схеми, розпізнавальні знаки, написи та спеціальні сигнали оперативних, спеціалізованих та спеціальних транспортних засобів. Загальні вимоги», мають бути обладнами відеореєстраторами та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GPS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>-трекерами.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uk-UA"/>
              </w:rPr>
              <w:t xml:space="preserve">5.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Сертифікат ДСТУ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ISO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9001:2015 (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ISO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9001:2015, IDT) Система управління якістю. Вимоги, ДСТУ EN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ISO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9001:2018 (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ISO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9001:2015, IDT; EN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ISO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9001:2015, IDT) Система управління якістю. Вимоги у сфері послуг централізованого спостереження за підохоронними об’єктами, послуг з проектування, монтування, технічного обслуговування та ремонту систем пожежної, охоронної, суспільної сигналізації, контролювання доступу та охоронних теле (відео) систем, послуги реагування на спрацювання засобів технічної сигналізації.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6. 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kern w:val="2"/>
                <w:position w:val="0"/>
                <w:sz w:val="24"/>
                <w:sz w:val="24"/>
                <w:szCs w:val="24"/>
                <w:vertAlign w:val="baseline"/>
                <w:lang w:val="uk-UA" w:eastAsia="ru-RU" w:bidi="ar-SA"/>
              </w:rPr>
              <w:t>Сертифікат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2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 міжнародного стандарту ISO 18788:2017 «Система управління щодо процесів із забезпечення приватної безпеки та охорони. Вимоги та настанови щодо застосування» у сфері: Послуги реагування на спрацювання засобів технічної сигналізації.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altName w:val="Tahom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>
    <w:name w:val="Гіперпосилання"/>
    <w:rPr>
      <w:color w:val="000080"/>
      <w:u w:val="single"/>
      <w:lang w:val="zxx" w:eastAsia="zxx" w:bidi="zxx"/>
    </w:rPr>
  </w:style>
  <w:style w:type="character" w:styleId="Fontstyle0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>
    <w:name w:val="fontstyle21"/>
    <w:qFormat/>
    <w:rPr>
      <w:rFonts w:ascii="TimesNewRomanPSMT" w:hAnsi="TimesNewRomanPSMT"/>
      <w:color w:val="000000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674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LibreOffice/6.4.1.2$Windows_x86 LibreOffice_project/4d224e95b98b138af42a64d84056446d09082932</Application>
  <Pages>3</Pages>
  <Words>812</Words>
  <Characters>5973</Characters>
  <CharactersWithSpaces>6788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2025-01-23T11:37:15Z</cp:lastPrinted>
  <dcterms:modified xsi:type="dcterms:W3CDTF">2025-01-23T18:32:14Z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