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4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5"/>
        <w:gridCol w:w="7125"/>
      </w:tblGrid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 </w:t>
            </w:r>
            <w:bookmarkStart w:id="0" w:name="_Hlk165308767"/>
            <w:bookmarkStart w:id="1" w:name="_Hlk165624852"/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за кодом ДК 021:2015 – </w:t>
            </w:r>
            <w:bookmarkEnd w:id="0"/>
            <w:bookmarkEnd w:id="1"/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6"/>
                <w:szCs w:val="26"/>
              </w:rPr>
              <w:t>79710000-4 Охоронні послуги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>(Лот №1 Послуги із спостереження за засобами охоронної сигналізації,  технічне обслуговування та реагування на тривожні сповіщення нарядів реагування;</w:t>
            </w:r>
          </w:p>
          <w:p>
            <w:pPr>
              <w:pStyle w:val="Normal"/>
              <w:tabs>
                <w:tab w:val="clear" w:pos="708"/>
                <w:tab w:val="left" w:pos="9071" w:leader="none"/>
              </w:tabs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Лот №2 Послуг із спостереження за засобами  тривожної сигналізації,  технічне обслуговування та реагування на тривожні сповіщення нарядів реагування)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Відкриті торги з особливостями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0"/>
                <w:szCs w:val="26"/>
                <w:lang w:val="uk-UA" w:eastAsia="ru-RU"/>
              </w:rPr>
              <w:t>UA-2025-01-23-004768-a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en-US" w:eastAsia="ru-RU" w:bidi="ar-SA"/>
              </w:rPr>
              <w:t>92 4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en-US" w:eastAsia="ru-RU" w:bidi="ar-SA"/>
              </w:rPr>
              <w:t>00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en-US"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дев’яносто дві тисячі чотириста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</w:t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  <w:tcBorders/>
          </w:tcPr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hyperlink r:id="rId2">
              <w:r>
                <w:rPr>
                  <w:rFonts w:eastAsia="Times New Roman" w:cs="Times New Roman" w:ascii="Times New Roman" w:hAnsi="Times New Roman"/>
                  <w:i/>
                  <w:sz w:val="25"/>
                  <w:szCs w:val="25"/>
                  <w:lang w:eastAsia="ru-RU"/>
                </w:rPr>
                <w:t>https</w:t>
              </w:r>
            </w:hyperlink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://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zakon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gov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ua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rada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show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v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0275915-20#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Text.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 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 xml:space="preserve">Очікувана вартість сформована на підставі 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дійснення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пошуку, зб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ору</w:t>
            </w: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та аналізу загальнодоступної інформації 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 що міститься в мережі Інтернет у відкритому доступі, в тому числі на сайтах  постачальників відповідної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ru-RU" w:eastAsia="en-US" w:bidi="ar-SA"/>
              </w:rPr>
              <w:t>послуги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, в електронних каталогах, </w:t>
            </w:r>
            <w:r>
              <w:rPr>
                <w:rFonts w:eastAsia="Calibri" w:cs="" w:ascii="Times New Roman" w:hAnsi="Times New Roman" w:cstheme="minorBidi" w:eastAsiaTheme="minorHAnsi"/>
                <w:b w:val="false"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та </w:t>
            </w: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</w:rPr>
              <w:t xml:space="preserve"> в електронній системі закупівель "Prozorro", 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 w:eastAsia="ru-RU"/>
              </w:rPr>
              <w:t>враховуючи усі технічні, якісні та кількісні характеристики предмета закупівлі, що зазначені  в службовій записці  від ініціатора закупівлі 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Послуги із технічної охорони об’єктів (Спостереження за засобами охоронної та тривожної сигналізації, їх технічне обслуговування та реагування на тривожні сповіщення нарядів реагування)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22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.01.2025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2025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 xml:space="preserve">Лот №1 Послуги із спостереження за засобами охоронної сигналізації,  технічне обслуговування та реагування на тривожні сповіщення нарядів реагування 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(одна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) послуг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Лот №2 Послуг із спостереження за засобами  тривожної сигналізації,  технічне обслуговування та реагування на тривожні сповіщення нарядів реагування —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6"/>
                <w:szCs w:val="26"/>
                <w:u w:val="none"/>
                <w:lang w:val="uk-UA" w:eastAsia="ru-RU" w:bidi="ar-SA"/>
              </w:rPr>
              <w:t>одна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) послуг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uk-UA" w:eastAsia="ru-RU"/>
              </w:rPr>
              <w:t>Місце надання послуг: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u w:val="none"/>
                <w:lang w:val="uk-UA" w:eastAsia="ru-RU"/>
              </w:rPr>
              <w:t xml:space="preserve">Лот №1 Послуги із спостереження за засобами охоронної сигналізації,  технічне обслуговування та реагування на тривожні сповіщення нарядів реагування 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Ореноване нежитлове приміщення (офіс) за адресою: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position w:val="0"/>
                <w:sz w:val="20"/>
                <w:sz w:val="20"/>
                <w:szCs w:val="20"/>
                <w:u w:val="none"/>
                <w:vertAlign w:val="baseline"/>
                <w:lang w:val="uk-UA" w:eastAsia="ru-RU"/>
              </w:rPr>
              <w:t>М. Київ, вул. Платона Майбороди, буд.23 (1 поверх), М. Київ, вул. Сімферопольська, буд.5/1 (1 поверх), М. Київ, вул. Єреванська, буд. 32 (1 поверх).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u w:val="none"/>
                <w:lang w:val="uk-UA" w:eastAsia="ru-RU"/>
              </w:rPr>
              <w:t xml:space="preserve">Лот №2 Послуг із спостереження за засобами  тривожної сигналізації, їх технічне обслуговування та реагування на тривожні сповіщення нарядів реагування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0"/>
                <w:szCs w:val="20"/>
                <w:u w:val="none"/>
                <w:lang w:val="uk-UA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position w:val="0"/>
                <w:sz w:val="20"/>
                <w:sz w:val="20"/>
                <w:szCs w:val="20"/>
                <w:u w:val="none"/>
                <w:vertAlign w:val="baseline"/>
                <w:lang w:val="uk-UA" w:eastAsia="ru-RU"/>
              </w:rPr>
              <w:t>Орендоване нежитлове приміщення (офіс) Сектор “Шевченківське бюро правничої допомоги” М. Київ, вул. Платона Майбороди, буд.23 , Орендоване нежитлове приміщення (офіс) Сектор “Дарницьке бюро правничої допомоги” М. Київ, вул. Сімферопольська, буд.5/1 , Орендоване нежитлове приміщення (офіс) Сектор “Солом’янське бюро правничої допомоги” М. Київ, вул. Єреванська, буд.32 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u w:val="none"/>
                <w:lang w:val="uk-UA" w:eastAsia="ru-RU"/>
              </w:rPr>
              <w:t>Вимоги:</w:t>
            </w:r>
          </w:p>
          <w:p>
            <w:pPr>
              <w:pStyle w:val="Normal"/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1. Учасник повинен мати власний </w:t>
            </w:r>
            <w:r>
              <w:rPr>
                <w:rFonts w:ascii="Times New Roman" w:hAnsi="Times New Roman"/>
                <w:b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сертифікований пункт цілодобового спостереження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, який відповідає</w:t>
            </w:r>
            <w:r>
              <w:rPr>
                <w:rFonts w:ascii="Times New Roman" w:hAnsi="Times New Roman"/>
                <w:b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вимогам Державних стандартів України, а саме ДСТУ ЕN 50518:2019 та який виданий відповідним органом з сертифікації акредитованим національним органом України з акредитації. </w:t>
            </w:r>
            <w:r>
              <w:rPr>
                <w:rFonts w:ascii="Times New Roman" w:hAnsi="Times New Roman"/>
                <w:bCs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Надати копію 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сертифіката відповідності дійсний протягом 2025 року.</w:t>
            </w:r>
          </w:p>
          <w:p>
            <w:pPr>
              <w:pStyle w:val="Normal"/>
              <w:spacing w:lineRule="auto" w:line="240" w:before="0" w:after="0"/>
              <w:ind w:left="0" w:hanging="0"/>
              <w:jc w:val="both"/>
              <w:rPr>
                <w:rFonts w:eastAsia="Tahoma"/>
                <w:bCs/>
                <w:color w:val="000000"/>
              </w:rPr>
            </w:pP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2. Учасник повинен мати сертифікат відповідності послуг, які підтверджують якість надання послуг з технічного обслуговування систем охоронної сигналізації у відповідності до вимог:  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>ДСТУ С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  <w:lang w:val="en-US"/>
              </w:rPr>
              <w:t>L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>С/Т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  <w:lang w:val="en-US"/>
              </w:rPr>
              <w:t>S</w:t>
            </w:r>
            <w:r>
              <w:rPr>
                <w:rStyle w:val="Fontstyle01"/>
                <w:rFonts w:eastAsia="Tahoma" w:ascii="Times New Roman" w:hAnsi="Times New Roman"/>
                <w:b w:val="false"/>
                <w:bCs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 xml:space="preserve"> 50131-7:2019</w:t>
            </w:r>
            <w:r>
              <w:rPr>
                <w:rStyle w:val="Fontstyle21"/>
                <w:rFonts w:ascii="Times New Roman" w:hAnsi="Times New Roman"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 xml:space="preserve">. Системи охоронної сигналізації. Частина 7. Правила застосування; ДСТУ 4030-2001 Системи тривожної сигналізації. Системи охоронного призначення; ДСТУ </w:t>
            </w:r>
            <w:r>
              <w:rPr>
                <w:rStyle w:val="Fontstyle21"/>
                <w:rFonts w:ascii="Times New Roman" w:hAnsi="Times New Roman"/>
                <w:i/>
                <w:iCs/>
                <w:position w:val="0"/>
                <w:sz w:val="22"/>
                <w:sz w:val="26"/>
                <w:szCs w:val="26"/>
                <w:vertAlign w:val="baseline"/>
                <w:lang w:val="en-US"/>
              </w:rPr>
              <w:t>EN</w:t>
            </w:r>
            <w:r>
              <w:rPr>
                <w:rStyle w:val="Fontstyle21"/>
                <w:rFonts w:ascii="Times New Roman" w:hAnsi="Times New Roman"/>
                <w:i/>
                <w:iCs/>
                <w:position w:val="0"/>
                <w:sz w:val="22"/>
                <w:sz w:val="26"/>
                <w:szCs w:val="26"/>
                <w:vertAlign w:val="baseline"/>
              </w:rPr>
              <w:t xml:space="preserve"> 16763:2017 Послуги та роботи щодо систем протипожежного захисту та систем охоронного призначення –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 виданий відповідним органом з сертифікації акредитованим національним органом України з акредитації. </w:t>
            </w:r>
            <w:r>
              <w:rPr>
                <w:rFonts w:ascii="Times New Roman" w:hAnsi="Times New Roman"/>
                <w:bCs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Надати копію </w:t>
            </w: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сертифіката відповідності. </w:t>
            </w:r>
          </w:p>
          <w:p>
            <w:pPr>
              <w:pStyle w:val="ListParagraph"/>
              <w:spacing w:lineRule="auto" w:line="240"/>
              <w:ind w:left="0" w:hanging="0"/>
              <w:jc w:val="both"/>
              <w:rPr>
                <w:rFonts w:ascii="Times New Roman" w:hAnsi="Times New Roman"/>
                <w:position w:val="0"/>
                <w:sz w:val="22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3. Учасник повинен мати Сертифікат на систему менеджменту якості стосовно: </w:t>
            </w:r>
            <w:bookmarkStart w:id="2" w:name="_Hlk89783170"/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>діяльності у сфері охорони громадського порядку та безпеки; охоронної діяльності; проектування, монтажу та технічного обслуговування систем охоронної сигналізації, контролю доступу та охоронних теле (відео) систем</w:t>
            </w:r>
            <w:bookmarkEnd w:id="2"/>
            <w:r>
              <w:rPr>
                <w:rFonts w:ascii="Times New Roman" w:hAnsi="Times New Roman"/>
                <w:i/>
                <w:iCs/>
                <w:position w:val="0"/>
                <w:sz w:val="26"/>
                <w:sz w:val="26"/>
                <w:szCs w:val="26"/>
                <w:vertAlign w:val="baseline"/>
              </w:rPr>
              <w:t xml:space="preserve"> ISO 9001:2015 «Системи менеджменту якості. Вимоги» (ДСТУ ISO 9001:2015 “Системи управління якістю. Вимоги”, IDT), який буде чинним протягом 2025 року ( необхідно надати копію у складі тендерної пропозиції).</w:t>
            </w:r>
          </w:p>
          <w:p>
            <w:pPr>
              <w:pStyle w:val="ListParagraph"/>
              <w:widowControl w:val="false"/>
              <w:suppressAutoHyphens w:val="false"/>
              <w:spacing w:lineRule="auto" w:line="240" w:before="0" w:after="200"/>
              <w:ind w:left="0" w:hanging="0"/>
              <w:contextualSpacing/>
              <w:jc w:val="both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val="uk-UA" w:eastAsia="ru-RU"/>
              </w:rPr>
              <w:t>4. Учасник повинен мати Сертифікат на систему екологічного менеджменту: діяльності у сфері охорони громадського порядку та безпеки;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val="uk-UA" w:eastAsia="ru-RU"/>
              </w:rPr>
              <w:t>охоронної діяльності;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kern w:val="2"/>
                <w:position w:val="0"/>
                <w:sz w:val="26"/>
                <w:sz w:val="26"/>
                <w:szCs w:val="26"/>
                <w:vertAlign w:val="baseline"/>
                <w:lang w:val="uk-UA" w:eastAsia="ru-RU"/>
              </w:rPr>
              <w:t>проектування, монтажу та технічного обслуговування систем охоронної сигналізації, контролю доступу та охоронних теле (відео) систем ISO 14001:2015 «Системи екологічного менеджменту. Вимоги та настанови до застосування» (ДСТУ ISO 14001:2015 “Системи екологічного управління. Вимоги та настанови щодо застосування”, IDT), який буде чинним протягом 2025 року (необхідно надати копію у складі тендерної пропозиції).</w:t>
            </w:r>
          </w:p>
        </w:tc>
      </w:tr>
    </w:tbl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character" w:styleId="Fontstyle0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>
    <w:name w:val="fontstyle21"/>
    <w:qFormat/>
    <w:rPr>
      <w:rFonts w:ascii="TimesNewRomanPSMT" w:hAnsi="TimesNewRomanPSMT"/>
      <w:color w:val="000000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674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LibreOffice/6.4.1.2$Windows_x86 LibreOffice_project/4d224e95b98b138af42a64d84056446d09082932</Application>
  <Pages>3</Pages>
  <Words>739</Words>
  <Characters>5339</Characters>
  <CharactersWithSpaces>6070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2025-01-23T11:37:15Z</cp:lastPrinted>
  <dcterms:modified xsi:type="dcterms:W3CDTF">2025-01-23T11:37:28Z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