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ind w:left="524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111</w:t>
      </w:r>
    </w:p>
    <w:p>
      <w:pPr>
        <w:spacing w:lineRule="auto" w:line="240" w:after="0" w:beforeAutospacing="0" w:afterAutospacing="0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наказу</w:t>
      </w:r>
    </w:p>
    <w:p>
      <w:pPr>
        <w:spacing w:lineRule="auto" w:line="240" w:after="0" w:beforeAutospacing="0" w:afterAutospacing="0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Координаційного центру з</w:t>
      </w:r>
    </w:p>
    <w:p>
      <w:pPr>
        <w:spacing w:lineRule="auto" w:line="240" w:after="0" w:beforeAutospacing="0" w:afterAutospacing="0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надання правничої допомоги</w:t>
      </w:r>
    </w:p>
    <w:p>
      <w:pPr>
        <w:spacing w:lineRule="auto" w:line="240" w:after="0" w:beforeAutospacing="0" w:afterAutospacing="0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 квітня 2024 року № __</w:t>
      </w:r>
    </w:p>
    <w:p>
      <w:pPr>
        <w:spacing w:lineRule="auto" w:line="240" w:after="0" w:beforeAutospacing="0" w:afterAutospacing="0"/>
        <w:ind w:left="5245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left="5245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</w:rPr>
        <w:t>КВАЛІФІКАЦІЙНІ ВИМОГИ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</w:rPr>
        <w:t>до інспектора з обліку та бронювання військовозобов’язаних сектору з охорони праці, мобілізаційної роботи та цивільного захисту міжрегіонального центру з надання безоплатної правничої допомоги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spacing w:lineRule="auto" w:line="276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посаду інспектора з обліку та бронювання військовозобов’язаних сектору з охорони праці, мобілізаційної роботи та цивільного захисту міжрегіонального центру з надання безоплатної правничої допомоги може бути призначена особа, яка:</w:t>
      </w:r>
    </w:p>
    <w:p>
      <w:pPr>
        <w:pStyle w:val="P1"/>
        <w:spacing w:lineRule="auto" w:line="276"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вільно володіє державною мовою;</w:t>
      </w:r>
    </w:p>
    <w:p>
      <w:pPr>
        <w:pStyle w:val="P1"/>
        <w:spacing w:lineRule="auto" w:line="276"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має вищу освіту</w:t>
      </w:r>
      <w:r>
        <w:rPr>
          <w:sz w:val="28"/>
          <w:szCs w:val="28"/>
        </w:rPr>
        <w:t xml:space="preserve"> не нижче першого (бакалаврського) рівня;</w:t>
      </w:r>
    </w:p>
    <w:p>
      <w:pPr>
        <w:pStyle w:val="P1"/>
        <w:spacing w:lineRule="auto" w:line="276"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має стаж роботи за фахом не менше одного року;</w:t>
      </w:r>
    </w:p>
    <w:p>
      <w:pPr>
        <w:pStyle w:val="P1"/>
        <w:spacing w:lineRule="auto" w:line="276"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має навички роботи на комп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ютері, достатні для самостійного створення текстових документів, таблиць, презентацій, використання правових довідкових систем та мережі Інтернет;</w:t>
      </w:r>
    </w:p>
    <w:p>
      <w:pPr>
        <w:pStyle w:val="P1"/>
        <w:spacing w:lineRule="auto" w:line="276"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спроможна до ефективної усної та письмової комунікації;</w:t>
      </w:r>
    </w:p>
    <w:p>
      <w:pPr>
        <w:pStyle w:val="P1"/>
        <w:spacing w:lineRule="auto" w:line="276"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має аналітичне мислення, спроможність до оперативного пошуку необхідної інформації;</w:t>
      </w:r>
    </w:p>
    <w:p>
      <w:pPr>
        <w:pStyle w:val="P1"/>
        <w:spacing w:lineRule="auto" w:line="276"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є доброчесною і толерантною, порядною, відповідальною, стресостійкою.</w:t>
      </w:r>
    </w:p>
    <w:p>
      <w:pPr>
        <w:pStyle w:val="P1"/>
        <w:spacing w:lineRule="auto" w:line="276" w:beforeAutospacing="0" w:afterAutospacing="0"/>
        <w:ind w:firstLine="567"/>
        <w:jc w:val="both"/>
        <w:rPr>
          <w:sz w:val="28"/>
          <w:szCs w:val="28"/>
        </w:rPr>
      </w:pPr>
    </w:p>
    <w:p>
      <w:pPr>
        <w:spacing w:lineRule="auto" w:line="276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Досвід роботи в системі надання безоплатної правничої допомоги є перевагою.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sectPr>
      <w:type w:val="nextPage"/>
      <w:pgSz w:w="11906" w:h="16838" w:code="0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Default"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Наталія МАМОНОВА</dc:creator>
  <dcterms:created xsi:type="dcterms:W3CDTF">2024-04-18T08:44:00Z</dcterms:created>
  <cp:lastModifiedBy>ASKOD</cp:lastModifiedBy>
  <cp:lastPrinted>2024-04-15T15:16:00Z</cp:lastPrinted>
  <dcterms:modified xsi:type="dcterms:W3CDTF">2024-04-23T09:55:50Z</dcterms:modified>
  <cp:revision>3</cp:revision>
</cp:coreProperties>
</file>